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eastAsia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jc w:val="center"/>
        <w:spacing w:before="272" w:beforeAutospacing="0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0</wp:posOffset>
                </wp:positionV>
                <wp:extent cx="712470" cy="842645"/>
                <wp:effectExtent l="0" t="0" r="0" b="0"/>
                <wp:wrapTopAndBottom/>
                <wp:docPr id="1" name="Рисунок 7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26691" name="Picture 7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rot="0" flipH="0" flipV="0">
                          <a:off x="0" y="0"/>
                          <a:ext cx="712469" cy="84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page;margin-left:273.20pt;mso-position-horizontal:absolute;mso-position-vertical-relative:text;margin-top:0.00pt;mso-position-vertical:absolute;width:56.10pt;height:66.35pt;mso-wrap-distance-left:9.00pt;mso-wrap-distance-top:0.00pt;mso-wrap-distance-right:9.00pt;mso-wrap-distance-bottom:0.00pt;rotation:0;" stroked="f" strokeweight="0.75pt">
                <v:path textboxrect="0,0,0,0"/>
                <w10:wrap type="topAndBottom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highlight w:val="whit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jc w:val="center"/>
        <w:spacing w:before="204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pacing w:val="45"/>
          <w:sz w:val="36"/>
          <w:szCs w:val="36"/>
          <w:highlight w:val="white"/>
        </w:rPr>
        <w:t xml:space="preserve">ПОСТАНОВЛЕНИЕ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spacing w:before="431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ab/>
        <w:t xml:space="preserve">№ _________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jc w:val="center"/>
        <w:spacing w:before="227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highlight w:val="white"/>
        </w:rPr>
        <w:t xml:space="preserve">г. Биробиджан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32"/>
          <w:highlight w:val="white"/>
        </w:rPr>
        <w:t xml:space="preserve">⌐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32"/>
          <w:highlight w:val="white"/>
        </w:rPr>
        <w:t xml:space="preserve">¬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</w:rPr>
        <w:t xml:space="preserve">О заключении концессионного соглашения «Реконструкция</w:t>
      </w:r>
      <w:r>
        <w:rPr>
          <w:rFonts w:ascii="Times New Roman" w:hAnsi="Times New Roman" w:eastAsia="Times New Roman" w:cs="Times New Roman"/>
        </w:rPr>
        <w:t xml:space="preserve"> автомобильной дороги Биробиджан – Унгун – Ленинское (км 0 – км 8) и строительство путепровода в районе с. Птичник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</w:p>
    <w:p>
      <w:pPr>
        <w:ind w:left="0" w:right="0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</w:p>
    <w:p>
      <w:pPr>
        <w:ind w:left="0" w:right="0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eastAsia="Times New Roman" w:cs="Times New Roman"/>
        </w:rPr>
        <w:t xml:space="preserve">В соответствии с</w:t>
      </w:r>
      <w:r>
        <w:rPr>
          <w:rFonts w:ascii="Times New Roman" w:hAnsi="Times New Roman" w:eastAsia="Times New Roman" w:cs="Times New Roman"/>
        </w:rPr>
        <w:t xml:space="preserve"> частью 3 статьи 22, частями 4.1 и 4.10 статьи 37 Федерального закона от 21.07.2005 № 115-ФЗ «О концессионных соглашениях»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постановлением прави</w:t>
      </w:r>
      <w:r>
        <w:rPr>
          <w:rFonts w:ascii="Times New Roman" w:hAnsi="Times New Roman" w:eastAsia="Times New Roman" w:cs="Times New Roman"/>
        </w:rPr>
        <w:t xml:space="preserve">те</w:t>
      </w:r>
      <w:r>
        <w:rPr>
          <w:rFonts w:ascii="Times New Roman" w:hAnsi="Times New Roman" w:eastAsia="Times New Roman" w:cs="Times New Roman"/>
        </w:rPr>
        <w:t xml:space="preserve">льства Еврейской автономной области от 18.11.2015 № 514-пп «Об утверждении Порядка принятия решений о заключении концессионных соглашений от имени Еврейской автономной области на срок, превышающий срок действия утвержденных лимитов бюджетных обязательств</w:t>
      </w:r>
      <w:r>
        <w:rPr>
          <w:rFonts w:ascii="Times New Roman" w:hAnsi="Times New Roman" w:eastAsia="Times New Roman" w:cs="Times New Roman"/>
        </w:rPr>
        <w:t xml:space="preserve">» 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left="0" w:right="0" w:firstLine="0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ПОСТАНОВЛЯЕТ: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1310"/>
        <w:numPr>
          <w:ilvl w:val="0"/>
          <w:numId w:val="51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none"/>
        </w:rPr>
      </w:r>
      <w:r>
        <w:rPr>
          <w:rFonts w:ascii="Times New Roman" w:hAnsi="Times New Roman" w:eastAsia="Times New Roman" w:cs="Times New Roman"/>
        </w:rPr>
        <w:t xml:space="preserve">Заключить концессионное соглашение </w:t>
      </w:r>
      <w:r>
        <w:rPr>
          <w:rFonts w:ascii="Times New Roman" w:hAnsi="Times New Roman" w:eastAsia="Times New Roman" w:cs="Times New Roman"/>
        </w:rPr>
        <w:t xml:space="preserve">«Реконструкция</w:t>
      </w:r>
      <w:r>
        <w:rPr>
          <w:rFonts w:ascii="Times New Roman" w:hAnsi="Times New Roman" w:eastAsia="Times New Roman" w:cs="Times New Roman"/>
        </w:rPr>
        <w:t xml:space="preserve"> автомобильной дороги Биробиджан – Унгун – Ленинское (км 0 – км 8) и строительство путепровода в районе с. Птичник» </w:t>
      </w:r>
      <w:r>
        <w:rPr>
          <w:rFonts w:ascii="Times New Roman" w:hAnsi="Times New Roman" w:eastAsia="Times New Roman" w:cs="Times New Roman"/>
        </w:rPr>
        <w:t xml:space="preserve">(далее – концессионное соглашение)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между Еврейской автономной областью в качестве концедента </w:t>
        <w:br/>
        <w:t xml:space="preserve">и обществом с ограниченной ответственностью «ИФР-Восток 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</w:rPr>
        <w:t xml:space="preserve"> в качестве концессионера</w:t>
      </w:r>
      <w:r>
        <w:rPr>
          <w:rFonts w:ascii="Times New Roman" w:hAnsi="Times New Roman" w:eastAsia="Times New Roman" w:cs="Times New Roman"/>
        </w:rPr>
        <w:t xml:space="preserve"> на условиях, предусмотренных в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предложении о заключении концессионного соглашения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без проведения конкурса и проекте концессионного соглашения с внесенными изменениями.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51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Утвердить прилагаемые основные условия концессионного соглашения.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310"/>
        <w:numPr>
          <w:ilvl w:val="0"/>
          <w:numId w:val="51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Установить, что: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310"/>
        <w:numPr>
          <w:ilvl w:val="0"/>
          <w:numId w:val="53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Общество с ограниченной ответственностью </w:t>
      </w:r>
      <w:r>
        <w:rPr>
          <w:rFonts w:ascii="Times New Roman" w:hAnsi="Times New Roman" w:eastAsia="Times New Roman" w:cs="Times New Roman"/>
        </w:rPr>
        <w:t xml:space="preserve">«ИФР-Восток 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»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при заключении концессионного соглашения должно</w:t>
      </w:r>
      <w:r>
        <w:rPr>
          <w:rFonts w:ascii="Times New Roman" w:hAnsi="Times New Roman" w:eastAsia="Times New Roman" w:cs="Times New Roman"/>
        </w:rPr>
        <w:t xml:space="preserve"> соответствовать требо</w:t>
      </w:r>
      <w:r>
        <w:rPr>
          <w:rFonts w:ascii="Times New Roman" w:hAnsi="Times New Roman" w:eastAsia="Times New Roman" w:cs="Times New Roman"/>
        </w:rPr>
        <w:t xml:space="preserve">ваниям, установленным </w:t>
      </w:r>
      <w:r>
        <w:rPr>
          <w:rFonts w:ascii="Times New Roman" w:hAnsi="Times New Roman" w:eastAsia="Times New Roman" w:cs="Times New Roman"/>
        </w:rPr>
        <w:t xml:space="preserve">част</w:t>
      </w:r>
      <w:r>
        <w:rPr>
          <w:rFonts w:ascii="Times New Roman" w:hAnsi="Times New Roman" w:eastAsia="Times New Roman" w:cs="Times New Roman"/>
        </w:rPr>
        <w:t xml:space="preserve">ью 1.9 статьи 5</w:t>
      </w:r>
      <w:r>
        <w:rPr>
          <w:rFonts w:ascii="Times New Roman" w:hAnsi="Times New Roman" w:eastAsia="Times New Roman" w:cs="Times New Roman"/>
        </w:rPr>
        <w:t xml:space="preserve">, частью </w:t>
      </w:r>
      <w:r>
        <w:rPr>
          <w:rFonts w:ascii="Times New Roman" w:hAnsi="Times New Roman" w:eastAsia="Times New Roman" w:cs="Times New Roman"/>
        </w:rPr>
        <w:t xml:space="preserve">4.</w:t>
      </w:r>
      <w:r>
        <w:rPr>
          <w:rFonts w:ascii="Times New Roman" w:hAnsi="Times New Roman" w:eastAsia="Times New Roman" w:cs="Times New Roman"/>
        </w:rPr>
        <w:t xml:space="preserve">11 статьи 37 Федерального закона от 21.07.2005 № 115-ФЗ «О концессионных соглашениях».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310"/>
        <w:numPr>
          <w:ilvl w:val="0"/>
          <w:numId w:val="53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Полномочия концедента при заключении, исполнении, изменении концессионного соглашения от имени Еврейской автономной области осуществляет </w:t>
      </w:r>
      <w:r>
        <w:rPr>
          <w:rFonts w:ascii="Times New Roman" w:hAnsi="Times New Roman" w:eastAsia="Times New Roman" w:cs="Times New Roman"/>
        </w:rPr>
        <w:t xml:space="preserve">департамент автомобильных дорог и транспорта правительства Еврейской автономной области</w:t>
      </w: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310"/>
        <w:numPr>
          <w:ilvl w:val="0"/>
          <w:numId w:val="53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Отдельные права и обязанности концедента в части предостав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ления концессионеру на праве аренды земельных участков, находящихся в собственности Еврейской автономной области, необходимых для создания объекта концессионного соглашения и (или) предназначенных для осуществления деятельности, предусмотренной концессионн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ым соглашением, в части предоставления концессионеру объекта концессионного соглашения, приема в государственную собственность Еврейской автономной области передаваемого концессионером концеденту по концессионному соглашению имущества, государственного кад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астрового учета и государственной регистрации права собственности концедента в отношении объекта концессионного соглашения осуществляет от имени Еврейской автономной области департамент по управлению государственным имуществом Еврейской автономной области.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pStyle w:val="1310"/>
        <w:numPr>
          <w:ilvl w:val="0"/>
          <w:numId w:val="51"/>
        </w:num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Департаменту </w:t>
      </w:r>
      <w:r>
        <w:rPr>
          <w:rFonts w:ascii="Times New Roman" w:hAnsi="Times New Roman" w:eastAsia="Times New Roman" w:cs="Times New Roman"/>
        </w:rPr>
        <w:t xml:space="preserve">автомобильных дорог и транспорта правительства Еврейской автономной области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направить обществу с ограниченной ответственностью </w:t>
      </w:r>
      <w:r>
        <w:rPr>
          <w:rFonts w:ascii="Times New Roman" w:hAnsi="Times New Roman" w:eastAsia="Times New Roman" w:cs="Times New Roman"/>
          <w:szCs w:val="28"/>
          <w:lang w:eastAsia="en-US"/>
        </w:rPr>
        <w:br/>
        <w:t xml:space="preserve">«</w:t>
      </w:r>
      <w:r>
        <w:rPr>
          <w:rFonts w:ascii="Times New Roman" w:hAnsi="Times New Roman" w:eastAsia="Times New Roman" w:cs="Times New Roman"/>
        </w:rPr>
        <w:t xml:space="preserve">ИФР-Восток </w:t>
      </w:r>
      <w:r>
        <w:rPr>
          <w:rFonts w:ascii="Times New Roman" w:hAnsi="Times New Roman" w:eastAsia="Times New Roman" w:cs="Times New Roman"/>
        </w:rPr>
        <w:t xml:space="preserve">2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 проект концессионного соглашения в срок, не превышающий пяти рабочих дней после принятия решения о заключении концессионного соглашения, для подписания;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  <w:t xml:space="preserve">-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установить срок для подписания концессионного соглашения, не превышающий одного месяца.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51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Настоящее постановление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 вступает в силу со дня его подписания.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93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</w:p>
    <w:p>
      <w:pPr>
        <w:pStyle w:val="1293"/>
        <w:jc w:val="both"/>
        <w:spacing w:line="240" w:lineRule="auto"/>
        <w:tabs>
          <w:tab w:val="left" w:pos="142" w:leader="none"/>
          <w:tab w:val="left" w:pos="283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Cs w:val="28"/>
          <w:highlight w:val="white"/>
        </w:rPr>
      </w:r>
    </w:p>
    <w:p>
      <w:pPr>
        <w:pStyle w:val="1308"/>
        <w:ind w:left="0" w:right="0"/>
        <w:jc w:val="both"/>
        <w:spacing w:after="0" w:line="240" w:lineRule="auto"/>
        <w:tabs>
          <w:tab w:val="left" w:pos="142" w:leader="none"/>
          <w:tab w:val="left" w:pos="283" w:leader="none"/>
          <w:tab w:val="left" w:pos="709" w:leader="none"/>
        </w:tabs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  <w:r>
        <w:rPr>
          <w:rFonts w:ascii="Times New Roman" w:hAnsi="Times New Roman" w:cs="Times New Roman"/>
          <w:color w:val="000000" w:themeColor="text1"/>
          <w:highlight w:val="white"/>
        </w:rPr>
      </w:r>
    </w:p>
    <w:p>
      <w:pPr>
        <w:ind w:left="0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  <w:t xml:space="preserve">Временно исполняющая обязанности 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/>
        <w:spacing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губернатора области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         </w:t>
      </w:r>
      <w:r>
        <w:rPr>
          <w:rFonts w:ascii="Times New Roman" w:hAnsi="Times New Roman" w:eastAsia="Times New Roman" w:cs="Times New Roman"/>
          <w:color w:val="000000" w:themeColor="text1"/>
          <w:szCs w:val="28"/>
          <w:highlight w:val="white"/>
        </w:rPr>
        <w:t xml:space="preserve">                                                                   </w:t>
      </w:r>
      <w:r>
        <w:rPr>
          <w:rFonts w:ascii="Times New Roman" w:hAnsi="Times New Roman" w:eastAsia="Times New Roman" w:cs="Times New Roman"/>
          <w:highlight w:val="white"/>
        </w:rPr>
        <w:t xml:space="preserve">М.Ф. Костюк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/>
        <w:spacing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/>
        <w:spacing w:line="240" w:lineRule="auto"/>
        <w:rPr>
          <w:rFonts w:ascii="Times New Roman" w:hAnsi="Times New Roman" w:cs="Times New Roman"/>
          <w:highlight w:val="white"/>
        </w:rPr>
        <w:sectPr>
          <w:headerReference w:type="default" r:id="rId9"/>
          <w:headerReference w:type="first" r:id="rId10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3969" w:firstLine="127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УТВЕРЖДЕНЫ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3969" w:firstLine="127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3969" w:firstLine="127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3969" w:firstLine="127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от </w:t>
      </w:r>
      <w:r>
        <w:rPr>
          <w:rFonts w:ascii="Times New Roman" w:hAnsi="Times New Roman" w:eastAsia="Times New Roman" w:cs="Times New Roman"/>
          <w:szCs w:val="28"/>
        </w:rPr>
        <w:t xml:space="preserve">______________</w:t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  <w:szCs w:val="28"/>
        </w:rPr>
        <w:t xml:space="preserve">№</w:t>
      </w:r>
      <w:r>
        <w:rPr>
          <w:rFonts w:ascii="Times New Roman" w:hAnsi="Times New Roman" w:eastAsia="Times New Roman" w:cs="Times New Roman"/>
          <w:szCs w:val="28"/>
        </w:rPr>
        <w:t xml:space="preserve"> </w:t>
      </w:r>
      <w:r>
        <w:rPr>
          <w:rFonts w:ascii="Times New Roman" w:hAnsi="Times New Roman" w:eastAsia="Times New Roman" w:cs="Times New Roman"/>
          <w:szCs w:val="28"/>
        </w:rPr>
        <w:t xml:space="preserve">________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</w:rPr>
        <w:t xml:space="preserve">О</w:t>
      </w:r>
      <w:r>
        <w:rPr>
          <w:rFonts w:ascii="Times New Roman" w:hAnsi="Times New Roman" w:eastAsia="Times New Roman" w:cs="Times New Roman"/>
          <w:szCs w:val="28"/>
        </w:rPr>
        <w:t xml:space="preserve">сновные условия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</w:rPr>
        <w:t xml:space="preserve">концессионного соглашения </w:t>
      </w:r>
      <w:r>
        <w:rPr>
          <w:rFonts w:ascii="Times New Roman" w:hAnsi="Times New Roman" w:eastAsia="Times New Roman" w:cs="Times New Roman"/>
        </w:rPr>
        <w:t xml:space="preserve">«Реконструкция</w:t>
      </w:r>
      <w:r>
        <w:rPr>
          <w:rFonts w:ascii="Times New Roman" w:hAnsi="Times New Roman" w:eastAsia="Times New Roman" w:cs="Times New Roman"/>
        </w:rPr>
        <w:t xml:space="preserve"> автомобильной дороги Биробиджан – Унгун – Ленинское (км 0 – км 8) и строительство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путепровода в районе с. Птичник</w:t>
      </w:r>
      <w:r>
        <w:rPr>
          <w:rFonts w:ascii="Times New Roman" w:hAnsi="Times New Roman" w:eastAsia="Times New Roman" w:cs="Times New Roman"/>
        </w:rPr>
        <w:t xml:space="preserve">»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8"/>
          <w:highlight w:val="none"/>
        </w:rPr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Концессионное соглашение 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«Реконструкция автомобильной дороги Биробиджан – Унгун – Ленинское (км 0 – км 8) и строительство 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путепровода в районе с. Птичник»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 (далее 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– Соглашение) в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ключает в себя следующие основные условия (далее – условия), предусмотренные частью 1 статьи 10 Федерального закона от 21.07.2005 № 115-ФЗ «О концессионных соглашениях», а также размеры капитального гранта, инвестиционного платежа, операционного платежа, в</w:t>
      </w:r>
      <w:r>
        <w:rPr>
          <w:rFonts w:ascii="Times New Roman" w:hAnsi="Times New Roman" w:eastAsia="Times New Roman" w:cs="Times New Roman"/>
          <w:szCs w:val="28"/>
          <w:highlight w:val="none"/>
        </w:rPr>
        <w:t xml:space="preserve">озмещения затрат на уплату налога и возмещения затрат на уплату процентов.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Обязательства Концессионера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по созданию и (или) реконструкции объекта концессионного соглашения, соблюдению сроков его создания и (или) реконструкции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numPr>
          <w:ilvl w:val="1"/>
          <w:numId w:val="64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Концессионер обязан в порядке и на условиях, установленных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оглашением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 и в предусмотренные 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оглашением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сроки осуществить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 включая, но не ограничиваясь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 следующие мероприятия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(далее – создание)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2"/>
        </w:rPr>
        <w:t xml:space="preserve">- реконструкци</w:t>
      </w:r>
      <w:r>
        <w:rPr>
          <w:rFonts w:ascii="Times New Roman" w:hAnsi="Times New Roman" w:eastAsia="Times New Roman" w:cs="Times New Roman"/>
          <w:szCs w:val="22"/>
        </w:rPr>
        <w:t xml:space="preserve">ю</w:t>
      </w:r>
      <w:r>
        <w:rPr>
          <w:rFonts w:ascii="Times New Roman" w:hAnsi="Times New Roman" w:eastAsia="Times New Roman" w:cs="Times New Roman"/>
          <w:szCs w:val="22"/>
        </w:rPr>
        <w:t xml:space="preserve"> </w:t>
      </w:r>
      <w:r>
        <w:rPr>
          <w:rFonts w:ascii="Times New Roman" w:hAnsi="Times New Roman" w:eastAsia="Times New Roman" w:cs="Times New Roman"/>
          <w:szCs w:val="22"/>
        </w:rPr>
        <w:t xml:space="preserve">р</w:t>
      </w:r>
      <w:r>
        <w:rPr>
          <w:rFonts w:ascii="Times New Roman" w:hAnsi="Times New Roman" w:eastAsia="Times New Roman" w:cs="Times New Roman"/>
          <w:szCs w:val="22"/>
        </w:rPr>
        <w:t xml:space="preserve">еконструируемого объекта </w:t>
      </w:r>
      <w:r>
        <w:rPr>
          <w:rFonts w:ascii="Times New Roman" w:hAnsi="Times New Roman" w:eastAsia="Times New Roman" w:cs="Times New Roman"/>
          <w:szCs w:val="22"/>
        </w:rPr>
        <w:t xml:space="preserve">и строительство путепроводов и моста</w:t>
      </w:r>
      <w:r>
        <w:rPr>
          <w:rFonts w:ascii="Times New Roman" w:hAnsi="Times New Roman" w:eastAsia="Times New Roman" w:cs="Times New Roman"/>
          <w:szCs w:val="22"/>
        </w:rPr>
        <w:t xml:space="preserve"> </w:t>
      </w:r>
      <w:r>
        <w:rPr>
          <w:rFonts w:ascii="Times New Roman" w:hAnsi="Times New Roman" w:eastAsia="Times New Roman" w:cs="Times New Roman"/>
          <w:szCs w:val="22"/>
        </w:rPr>
        <w:t xml:space="preserve">в целях создания </w:t>
      </w:r>
      <w:r>
        <w:rPr>
          <w:rFonts w:ascii="Times New Roman" w:hAnsi="Times New Roman" w:eastAsia="Times New Roman" w:cs="Times New Roman"/>
          <w:szCs w:val="22"/>
        </w:rPr>
        <w:t xml:space="preserve">о</w:t>
      </w:r>
      <w:r>
        <w:rPr>
          <w:rFonts w:ascii="Times New Roman" w:hAnsi="Times New Roman" w:eastAsia="Times New Roman" w:cs="Times New Roman"/>
          <w:szCs w:val="22"/>
        </w:rPr>
        <w:t xml:space="preserve">бъекта С</w:t>
      </w:r>
      <w:r>
        <w:rPr>
          <w:rFonts w:ascii="Times New Roman" w:hAnsi="Times New Roman" w:eastAsia="Times New Roman" w:cs="Times New Roman"/>
          <w:szCs w:val="22"/>
        </w:rPr>
        <w:t xml:space="preserve">оглашения </w:t>
      </w:r>
      <w:r>
        <w:rPr>
          <w:rFonts w:ascii="Times New Roman" w:hAnsi="Times New Roman" w:eastAsia="Times New Roman" w:cs="Times New Roman"/>
          <w:szCs w:val="22"/>
        </w:rPr>
        <w:t xml:space="preserve">во исполнение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szCs w:val="22"/>
        </w:rPr>
        <w:t xml:space="preserve">оглашения, включая закупку материалов и оборудования;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2"/>
        </w:rPr>
        <w:t xml:space="preserve">- подготовительные, строительные, монтажные, пусконаладочные </w:t>
        <w:br/>
        <w:t xml:space="preserve">и иные работы, в том числе работы по </w:t>
      </w:r>
      <w:r>
        <w:rPr>
          <w:rFonts w:ascii="Times New Roman" w:hAnsi="Times New Roman" w:eastAsia="Times New Roman" w:cs="Times New Roman"/>
          <w:szCs w:val="22"/>
        </w:rPr>
        <w:t xml:space="preserve">п</w:t>
      </w:r>
      <w:r>
        <w:rPr>
          <w:rFonts w:ascii="Times New Roman" w:hAnsi="Times New Roman" w:eastAsia="Times New Roman" w:cs="Times New Roman"/>
          <w:szCs w:val="22"/>
        </w:rPr>
        <w:t xml:space="preserve">одготовке территории строительства, выполнению инженерных изысканий, </w:t>
      </w:r>
      <w:r>
        <w:rPr>
          <w:rFonts w:ascii="Times New Roman" w:hAnsi="Times New Roman" w:eastAsia="Times New Roman" w:cs="Times New Roman"/>
          <w:szCs w:val="22"/>
        </w:rPr>
        <w:t xml:space="preserve">разработке </w:t>
      </w:r>
      <w:r>
        <w:rPr>
          <w:rFonts w:ascii="Times New Roman" w:hAnsi="Times New Roman" w:eastAsia="Times New Roman" w:cs="Times New Roman"/>
          <w:szCs w:val="22"/>
        </w:rPr>
        <w:t xml:space="preserve">проектной</w:t>
      </w:r>
      <w:r>
        <w:rPr>
          <w:rFonts w:ascii="Times New Roman" w:hAnsi="Times New Roman" w:eastAsia="Times New Roman" w:cs="Times New Roman"/>
          <w:szCs w:val="22"/>
        </w:rPr>
        <w:t xml:space="preserve"> документации</w:t>
      </w:r>
      <w:r>
        <w:rPr>
          <w:rFonts w:ascii="Times New Roman" w:hAnsi="Times New Roman" w:eastAsia="Times New Roman" w:cs="Times New Roman"/>
          <w:szCs w:val="22"/>
        </w:rPr>
        <w:t xml:space="preserve"> и обеспечению получения</w:t>
      </w:r>
      <w:r>
        <w:rPr>
          <w:rFonts w:ascii="Times New Roman" w:hAnsi="Times New Roman" w:eastAsia="Times New Roman" w:cs="Times New Roman"/>
          <w:szCs w:val="22"/>
        </w:rPr>
        <w:t xml:space="preserve"> по</w:t>
      </w:r>
      <w:r>
        <w:rPr>
          <w:rFonts w:ascii="Times New Roman" w:hAnsi="Times New Roman" w:eastAsia="Times New Roman" w:cs="Times New Roman"/>
          <w:szCs w:val="22"/>
        </w:rPr>
        <w:t xml:space="preserve">ложительного заключения г</w:t>
      </w:r>
      <w:r>
        <w:rPr>
          <w:rFonts w:ascii="Times New Roman" w:hAnsi="Times New Roman" w:eastAsia="Times New Roman" w:cs="Times New Roman"/>
          <w:szCs w:val="22"/>
        </w:rPr>
        <w:t xml:space="preserve">осударственной экспертизы</w:t>
      </w:r>
      <w:r>
        <w:rPr>
          <w:rFonts w:ascii="Times New Roman" w:hAnsi="Times New Roman" w:eastAsia="Times New Roman" w:cs="Times New Roman"/>
          <w:szCs w:val="22"/>
        </w:rPr>
        <w:t xml:space="preserve"> проектной документации</w:t>
      </w:r>
      <w:r>
        <w:rPr>
          <w:rFonts w:ascii="Times New Roman" w:hAnsi="Times New Roman" w:eastAsia="Times New Roman" w:cs="Times New Roman"/>
          <w:szCs w:val="22"/>
        </w:rPr>
        <w:t xml:space="preserve">, (в соответствии с Соглашением) </w:t>
        <w:br/>
        <w:t xml:space="preserve">(далее – проектирование)</w:t>
      </w:r>
      <w:r>
        <w:rPr>
          <w:rFonts w:ascii="Times New Roman" w:hAnsi="Times New Roman" w:eastAsia="Times New Roman" w:cs="Times New Roman"/>
          <w:szCs w:val="22"/>
        </w:rPr>
        <w:t xml:space="preserve">, разработке </w:t>
      </w:r>
      <w:r>
        <w:rPr>
          <w:rFonts w:ascii="Times New Roman" w:hAnsi="Times New Roman" w:eastAsia="Times New Roman" w:cs="Times New Roman"/>
          <w:szCs w:val="22"/>
        </w:rPr>
        <w:t xml:space="preserve">р</w:t>
      </w:r>
      <w:r>
        <w:rPr>
          <w:rFonts w:ascii="Times New Roman" w:hAnsi="Times New Roman" w:eastAsia="Times New Roman" w:cs="Times New Roman"/>
          <w:szCs w:val="22"/>
        </w:rPr>
        <w:t xml:space="preserve">абочей документации;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2"/>
        </w:rPr>
        <w:t xml:space="preserve">- авторский надзор, строительный контроль, все организационно-хозяйственные, административные и иные действия и мероприятия, необходимые для получения ра</w:t>
      </w:r>
      <w:r>
        <w:rPr>
          <w:rFonts w:ascii="Times New Roman" w:hAnsi="Times New Roman" w:eastAsia="Times New Roman" w:cs="Times New Roman"/>
          <w:szCs w:val="22"/>
        </w:rPr>
        <w:t xml:space="preserve">зрешения на ввод в эксплуатацию.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2"/>
        </w:rPr>
        <w:t xml:space="preserve">Создание также включает в себя комплекс иных технологических, инфраструктурных и управленческих процессов, включая организационно-хозяйственные, административные, финансовые действия и мероприятия, необходимые для создания </w:t>
      </w:r>
      <w:r>
        <w:rPr>
          <w:rFonts w:ascii="Times New Roman" w:hAnsi="Times New Roman" w:eastAsia="Times New Roman" w:cs="Times New Roman"/>
          <w:szCs w:val="22"/>
        </w:rPr>
        <w:t xml:space="preserve">о</w:t>
      </w:r>
      <w:r>
        <w:rPr>
          <w:rFonts w:ascii="Times New Roman" w:hAnsi="Times New Roman" w:eastAsia="Times New Roman" w:cs="Times New Roman"/>
          <w:szCs w:val="22"/>
        </w:rPr>
        <w:t xml:space="preserve">бъекта</w:t>
      </w:r>
      <w:r>
        <w:rPr>
          <w:rFonts w:ascii="Times New Roman" w:hAnsi="Times New Roman" w:eastAsia="Times New Roman" w:cs="Times New Roman"/>
          <w:szCs w:val="22"/>
        </w:rPr>
        <w:t xml:space="preserve"> Соглашения</w:t>
      </w:r>
      <w:r>
        <w:rPr>
          <w:rFonts w:ascii="Times New Roman" w:hAnsi="Times New Roman" w:eastAsia="Times New Roman" w:cs="Times New Roman"/>
          <w:szCs w:val="22"/>
        </w:rPr>
        <w:t xml:space="preserve">, деятельность по привлечению </w:t>
      </w:r>
      <w:r>
        <w:rPr>
          <w:rFonts w:ascii="Times New Roman" w:hAnsi="Times New Roman" w:eastAsia="Times New Roman" w:cs="Times New Roman"/>
          <w:szCs w:val="22"/>
        </w:rPr>
        <w:t xml:space="preserve">и</w:t>
      </w:r>
      <w:r>
        <w:rPr>
          <w:rFonts w:ascii="Times New Roman" w:hAnsi="Times New Roman" w:eastAsia="Times New Roman" w:cs="Times New Roman"/>
          <w:szCs w:val="22"/>
        </w:rPr>
        <w:t xml:space="preserve">нвестиций </w:t>
      </w:r>
      <w:r>
        <w:rPr>
          <w:rFonts w:ascii="Times New Roman" w:hAnsi="Times New Roman" w:eastAsia="Times New Roman" w:cs="Times New Roman"/>
          <w:szCs w:val="22"/>
        </w:rPr>
        <w:t xml:space="preserve">к</w:t>
      </w:r>
      <w:r>
        <w:rPr>
          <w:rFonts w:ascii="Times New Roman" w:hAnsi="Times New Roman" w:eastAsia="Times New Roman" w:cs="Times New Roman"/>
          <w:szCs w:val="22"/>
        </w:rPr>
        <w:t xml:space="preserve">онцессионера, в том числе, но не ограничиваясь этим, оплата процентов за пользование </w:t>
      </w:r>
      <w:r>
        <w:rPr>
          <w:rFonts w:ascii="Times New Roman" w:hAnsi="Times New Roman" w:eastAsia="Times New Roman" w:cs="Times New Roman"/>
          <w:szCs w:val="22"/>
        </w:rPr>
        <w:t xml:space="preserve">з</w:t>
      </w:r>
      <w:r>
        <w:rPr>
          <w:rFonts w:ascii="Times New Roman" w:hAnsi="Times New Roman" w:eastAsia="Times New Roman" w:cs="Times New Roman"/>
          <w:szCs w:val="22"/>
        </w:rPr>
        <w:t xml:space="preserve">аемными инвестициями и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szCs w:val="22"/>
        </w:rPr>
        <w:t xml:space="preserve">обственными инвестициями</w:t>
      </w:r>
      <w:r>
        <w:rPr>
          <w:rFonts w:ascii="Times New Roman" w:hAnsi="Times New Roman" w:eastAsia="Times New Roman" w:cs="Times New Roman"/>
          <w:szCs w:val="22"/>
        </w:rPr>
        <w:t xml:space="preserve"> в соответствии с Соглашением</w:t>
      </w:r>
      <w:r>
        <w:rPr>
          <w:rFonts w:ascii="Times New Roman" w:hAnsi="Times New Roman" w:eastAsia="Times New Roman" w:cs="Times New Roman"/>
          <w:szCs w:val="22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Обязательства концессионера по осуществлению деятельности, предусмотренной Соглашением: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numPr>
          <w:ilvl w:val="1"/>
          <w:numId w:val="66"/>
        </w:numPr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Концессионер обязан в порядке и на условиях, установ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ленных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оглашением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 и в предусмотренные 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оглашением сроки, осуществлять деятельность,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предусмотренную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оглашением, а именно: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поддержание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</w:rPr>
        <w:t xml:space="preserve">Соглашения в надлежащем состоянии в соответствии с требованиями </w:t>
      </w:r>
      <w:r>
        <w:rPr>
          <w:rFonts w:ascii="Times New Roman" w:hAnsi="Times New Roman" w:eastAsia="Times New Roman" w:cs="Times New Roman"/>
        </w:rPr>
        <w:t xml:space="preserve">действующего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законодательства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лана эксплуатации и технического обслуживания;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осуществление за свой счет текущего ремонта, технического обслуживания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 эксплуатационного контроля за техническим состоянием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с учетом требований к составу, видам, периодичности и межремонтным срокам дорожных работ, установленных </w:t>
      </w:r>
      <w:r>
        <w:rPr>
          <w:rFonts w:ascii="Times New Roman" w:hAnsi="Times New Roman" w:eastAsia="Times New Roman" w:cs="Times New Roman"/>
        </w:rPr>
        <w:t xml:space="preserve">применимым з</w:t>
      </w:r>
      <w:r>
        <w:rPr>
          <w:rFonts w:ascii="Times New Roman" w:hAnsi="Times New Roman" w:eastAsia="Times New Roman" w:cs="Times New Roman"/>
        </w:rPr>
        <w:t xml:space="preserve">аконодательством, условиями С</w:t>
      </w:r>
      <w:r>
        <w:rPr>
          <w:rFonts w:ascii="Times New Roman" w:hAnsi="Times New Roman" w:eastAsia="Times New Roman" w:cs="Times New Roman"/>
        </w:rPr>
        <w:t xml:space="preserve">оглашения</w:t>
      </w:r>
      <w:r>
        <w:rPr>
          <w:rFonts w:ascii="Times New Roman" w:hAnsi="Times New Roman" w:eastAsia="Times New Roman" w:cs="Times New Roman"/>
        </w:rPr>
        <w:t xml:space="preserve"> и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ланом эксплуатации и технического обслуживания;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обеспечение физической сохранности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оглашения;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непрерывную эксплуатацию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в качестве автомобильной дороги общего пользования, включая организацию проезда транспортных средств по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бъекту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оглашения, за исключением перерывов, допущенных в соответствии с условиями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лана эксплуатации и технического обслуживания;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организацию сбора платы с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ользователей на условиях и в порядке, установленных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оглашением;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мероприятия по обеспечению безопасности дорожного движения, обязанность по проведению которых возлагается на</w:t>
      </w:r>
      <w:r>
        <w:rPr>
          <w:rFonts w:ascii="Times New Roman" w:hAnsi="Times New Roman" w:eastAsia="Times New Roman" w:cs="Times New Roman"/>
        </w:rPr>
        <w:t xml:space="preserve"> к</w:t>
      </w:r>
      <w:r>
        <w:rPr>
          <w:rFonts w:ascii="Times New Roman" w:hAnsi="Times New Roman" w:eastAsia="Times New Roman" w:cs="Times New Roman"/>
        </w:rPr>
        <w:t xml:space="preserve">онцессионера в силу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аконодательства и (или) С</w:t>
      </w:r>
      <w:r>
        <w:rPr>
          <w:rFonts w:ascii="Times New Roman" w:hAnsi="Times New Roman" w:eastAsia="Times New Roman" w:cs="Times New Roman"/>
        </w:rPr>
        <w:t xml:space="preserve">оглашения, включая ремонт </w:t>
        <w:br/>
        <w:t xml:space="preserve">и содержание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С</w:t>
      </w:r>
      <w:r>
        <w:rPr>
          <w:rFonts w:ascii="Times New Roman" w:hAnsi="Times New Roman" w:eastAsia="Times New Roman" w:cs="Times New Roman"/>
        </w:rPr>
        <w:t xml:space="preserve">оглашения в состоянии, обеспечивающем безопасность дорожного движения, установку и эксплуатацию технических средств организации дорожного движения и иных элементов обустройства автомобильных дорог, а также - в случаях, когда это предусмотрено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аконодательством, - необходимые мероприятия по обеспечению транспортной безопасности;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исполнение требований по обеспечению безопасности дорожного движения при текущем ремонте и содержании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заблаговременное предоставление участникам дорожного движения информации о наличии по пути следования платного мостового перехода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оглашения, его протяженности, стоимости проезда по нему транспортных средств, а также о возможности альтернативного бесплатного проезда и иной информации, обязательной в соответствии с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аконодательством;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обеспечение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С</w:t>
      </w:r>
      <w:r>
        <w:rPr>
          <w:rFonts w:ascii="Times New Roman" w:hAnsi="Times New Roman" w:eastAsia="Times New Roman" w:cs="Times New Roman"/>
        </w:rPr>
        <w:t xml:space="preserve">оглашения ресурсами и услугами, необходимыми для его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(в том числе холодной водой, горячей водой, электрической энергией, водоотведением, тепловой энергией, как применимо), путем заключения договоров с ресурсоснабжающими организациями</w:t>
      </w:r>
      <w:bookmarkEnd w:id="0"/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осуществлять иную деятельность с использованием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(а также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ного имущества концессионера), если это не препятствует </w:t>
      </w:r>
      <w:r>
        <w:rPr>
          <w:rFonts w:ascii="Times New Roman" w:hAnsi="Times New Roman" w:eastAsia="Times New Roman" w:cs="Times New Roman"/>
        </w:rPr>
        <w:t xml:space="preserve">использования (эксплуатации) </w:t>
      </w:r>
      <w:r>
        <w:rPr>
          <w:rFonts w:ascii="Times New Roman" w:hAnsi="Times New Roman" w:eastAsia="Times New Roman" w:cs="Times New Roman"/>
        </w:rPr>
        <w:t xml:space="preserve">и не нарушает требований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Срок действия Соглашения.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Срок действия Соглашения составляет 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15 (пятнадцать) лет и 1 (один) месяц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 с даты заключения Соглашения.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Описание, в том числе технико-экономические показатели, объекта Соглашения.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Cs w:val="28"/>
          <w:lang w:eastAsia="en-US"/>
        </w:rPr>
        <w:t xml:space="preserve">Объектом Соглашения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Cs w:val="28"/>
          <w:lang w:eastAsia="en-US"/>
        </w:rPr>
        <w:t xml:space="preserve">является </w:t>
      </w:r>
      <w:r>
        <w:rPr>
          <w:rFonts w:ascii="Times New Roman" w:hAnsi="Times New Roman" w:eastAsia="Times New Roman" w:cs="Times New Roman"/>
        </w:rPr>
        <w:t xml:space="preserve">платная автомобильная дорога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общего пользования регионального значения, включая технологически связанное с ним недвижимое и движимое имущество, в том числе систему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взимания платы, инженерные сооружения транспортной инфраструктуры, технические средства организации движения и иные дорожные объекты, состав, описание, в том числе технико-экономические показатели которых приведены в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риложении 1 к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настоящим условиям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Срок передачи концессионеру объекта Соглашения.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Права владения и пользования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бъектом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считаются предоставленными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онцедентом, а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– переданным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 в момент подписания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</w:t>
      </w:r>
      <w:r>
        <w:rPr>
          <w:rFonts w:ascii="Times New Roman" w:hAnsi="Times New Roman" w:eastAsia="Times New Roman" w:cs="Times New Roman"/>
        </w:rPr>
        <w:t xml:space="preserve"> Соглашения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кта приема-передачи в соответствии с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Концедент обязан в течение 14 (четырнадцати)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абочих дней с даты </w:t>
      </w:r>
      <w:r>
        <w:rPr>
          <w:rFonts w:ascii="Times New Roman" w:hAnsi="Times New Roman" w:eastAsia="Times New Roman" w:cs="Times New Roman"/>
        </w:rPr>
        <w:t xml:space="preserve">г</w:t>
      </w:r>
      <w:r>
        <w:rPr>
          <w:rFonts w:ascii="Times New Roman" w:hAnsi="Times New Roman" w:eastAsia="Times New Roman" w:cs="Times New Roman"/>
        </w:rPr>
        <w:t xml:space="preserve">осударственной регистрации права собственности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онцедента на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передать его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по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кту приема-передачи.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 случае осуществления </w:t>
      </w:r>
      <w:r>
        <w:rPr>
          <w:rFonts w:ascii="Times New Roman" w:hAnsi="Times New Roman" w:eastAsia="Times New Roman" w:cs="Times New Roman"/>
        </w:rPr>
        <w:t xml:space="preserve">г</w:t>
      </w:r>
      <w:r>
        <w:rPr>
          <w:rFonts w:ascii="Times New Roman" w:hAnsi="Times New Roman" w:eastAsia="Times New Roman" w:cs="Times New Roman"/>
        </w:rPr>
        <w:t xml:space="preserve">осударственной регистрации права собственности в отношении отдельных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тапов строительства предусмотренный настоящим пунктом срок для передачи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исчисляется с момента </w:t>
      </w:r>
      <w:r>
        <w:rPr>
          <w:rFonts w:ascii="Times New Roman" w:hAnsi="Times New Roman" w:eastAsia="Times New Roman" w:cs="Times New Roman"/>
        </w:rPr>
        <w:t xml:space="preserve">г</w:t>
      </w:r>
      <w:r>
        <w:rPr>
          <w:rFonts w:ascii="Times New Roman" w:hAnsi="Times New Roman" w:eastAsia="Times New Roman" w:cs="Times New Roman"/>
        </w:rPr>
        <w:t xml:space="preserve">осударственной регистрации права собственности в отношении последнего из таких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тапов строительства, и при этом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подлежит передаче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полностью.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Порядок предоставления концессионеру земельных участков, предназначенных для осуществления деятельности, предусмотренной Соглашением, срок заключения с концессионером договоров аренды этих земельных участков, формула расчета размера арендной п</w:t>
      </w:r>
      <w:r>
        <w:rPr>
          <w:rFonts w:ascii="Times New Roman" w:hAnsi="Times New Roman" w:eastAsia="Times New Roman" w:cs="Times New Roman"/>
          <w:highlight w:val="none"/>
        </w:rPr>
        <w:t xml:space="preserve">латы за пользование земельными участками в течение срока действия Соглашения.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77"/>
        </w:numPr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  <w:t xml:space="preserve">Земельные участки</w:t>
      </w:r>
      <w:r>
        <w:rPr>
          <w:rFonts w:ascii="Times New Roman" w:hAnsi="Times New Roman" w:eastAsia="Times New Roman" w:cs="Times New Roman"/>
        </w:rPr>
        <w:t xml:space="preserve">, перечень которых определяется в соответствии с Соглашением (далее – земельные участки)</w:t>
      </w:r>
      <w:r>
        <w:rPr>
          <w:rFonts w:ascii="Times New Roman" w:hAnsi="Times New Roman" w:eastAsia="Times New Roman" w:cs="Times New Roman"/>
        </w:rPr>
        <w:t xml:space="preserve">, необходимые для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оздания и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, а также иной деятельности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по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оглашению, должны быть предоставлены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в соответствии с согласованным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</w:t>
      </w:r>
      <w:r>
        <w:rPr>
          <w:rFonts w:ascii="Times New Roman" w:hAnsi="Times New Roman" w:eastAsia="Times New Roman" w:cs="Times New Roman"/>
        </w:rPr>
        <w:t xml:space="preserve"> Соглашения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г</w:t>
      </w:r>
      <w:r>
        <w:rPr>
          <w:rFonts w:ascii="Times New Roman" w:hAnsi="Times New Roman" w:eastAsia="Times New Roman" w:cs="Times New Roman"/>
        </w:rPr>
        <w:t xml:space="preserve">рафиком предоставления</w:t>
      </w:r>
      <w:r>
        <w:rPr>
          <w:rFonts w:ascii="Times New Roman" w:hAnsi="Times New Roman" w:eastAsia="Times New Roman" w:cs="Times New Roman"/>
        </w:rPr>
        <w:t xml:space="preserve"> земельных </w:t>
      </w:r>
      <w:r>
        <w:rPr>
          <w:rFonts w:ascii="Times New Roman" w:hAnsi="Times New Roman" w:eastAsia="Times New Roman" w:cs="Times New Roman"/>
        </w:rPr>
        <w:t xml:space="preserve">участков, порядок составления и содержание которого определяется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Во избежание сомнений,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если земельные участки подлежат предоставлению концессионеру на </w:t>
      </w:r>
      <w:r>
        <w:rPr>
          <w:rFonts w:ascii="Times New Roman" w:hAnsi="Times New Roman" w:eastAsia="Times New Roman" w:cs="Times New Roman"/>
        </w:rPr>
        <w:t xml:space="preserve">основании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договоров аренды, такие договоры аренды должны быть заключены концедентом до истечения срока предоставления земельных участков, определенных в настоящем пункте.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numPr>
          <w:ilvl w:val="1"/>
          <w:numId w:val="77"/>
        </w:numPr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  <w:t xml:space="preserve">Если иное не будет согласовано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</w:t>
      </w:r>
      <w:r>
        <w:rPr>
          <w:rFonts w:ascii="Times New Roman" w:hAnsi="Times New Roman" w:eastAsia="Times New Roman" w:cs="Times New Roman"/>
        </w:rPr>
        <w:t xml:space="preserve">я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емельные участки должны быть предоставлены не позднее </w:t>
        <w:br/>
        <w:t xml:space="preserve">12 (двенадцати) месяцев с даты подписания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кта начала проектирования. 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numPr>
          <w:ilvl w:val="1"/>
          <w:numId w:val="77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Годовой размер арендной платы за каждый из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емельных участков определяется в порядке, установленном нормативно-правовыми актами Еврейской автономной области, но в любом случае в соответствии с частью 3 статьи 39 Федерального закона от 08.11.200</w:t>
      </w:r>
      <w:r>
        <w:rPr>
          <w:rFonts w:ascii="Times New Roman" w:hAnsi="Times New Roman" w:eastAsia="Times New Roman" w:cs="Times New Roman"/>
        </w:rPr>
        <w:t xml:space="preserve">7 № 257-ФЗ </w:t>
        <w:br/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не может составлять более 1% (одного процента) от кадастровой стоимости соответствующего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емельного участка,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Годовой </w:t>
      </w:r>
      <w:r>
        <w:rPr>
          <w:rFonts w:ascii="Times New Roman" w:hAnsi="Times New Roman" w:eastAsia="Times New Roman" w:cs="Times New Roman"/>
          <w:szCs w:val="22"/>
        </w:rPr>
        <w:t xml:space="preserve">размер</w:t>
      </w:r>
      <w:r>
        <w:rPr>
          <w:rFonts w:ascii="Times New Roman" w:hAnsi="Times New Roman" w:eastAsia="Times New Roman" w:cs="Times New Roman"/>
        </w:rPr>
        <w:t xml:space="preserve"> арендной платы за каждый из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емельных участков (за исключением лесных участков) определяется по следующей формуле: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А = 1,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где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годовой размер арендной платы, руб.,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либо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lang w:val="en-US" w:eastAsia="en-US"/>
        </w:rPr>
        <w:t xml:space="preserve">A = </w:t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Спм</w:t>
      </w:r>
      <w:r>
        <w:rPr>
          <w:rFonts w:ascii="Times New Roman" w:hAnsi="Times New Roman" w:eastAsia="Times New Roman" w:cs="Times New Roman"/>
          <w:b w:val="0"/>
          <w:bCs w:val="0"/>
          <w:lang w:val="en-US" w:eastAsia="en-US"/>
        </w:rPr>
        <w:t xml:space="preserve"> x K x S,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lang w:val="en-US" w:eastAsia="en-US"/>
        </w:rPr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где</w:t>
      </w:r>
      <w:r>
        <w:rPr>
          <w:rFonts w:ascii="Times New Roman" w:hAnsi="Times New Roman" w:eastAsia="Times New Roman" w:cs="Times New Roman"/>
          <w:b w:val="0"/>
          <w:bCs w:val="0"/>
          <w:lang w:val="en-US" w:eastAsia="en-US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A</w:t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 – арендная плата за земельный участок (рублей в год);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Спм</w:t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 – ставка арендной платы (рублей);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K</w:t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 – размер коэффициента, учитывающего виды разрешенного использования, осуществляемые на арендуемом земельном участке;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S</w:t>
      </w:r>
      <w:r>
        <w:rPr>
          <w:rFonts w:ascii="Times New Roman" w:hAnsi="Times New Roman" w:eastAsia="Times New Roman" w:cs="Times New Roman"/>
          <w:b w:val="0"/>
          <w:bCs w:val="0"/>
          <w:lang w:eastAsia="en-US"/>
        </w:rPr>
        <w:t xml:space="preserve"> – площадь земельного участка (как применимо).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Годовой размер арендной платы за каждый из лесных участков определяется в соответствии со статьей 73 Лесного кодекса Российской Федерации и нормативными актами Еврейской автономной области по следующей формуле: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АП = П х Ст х Кф, 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где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АП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годовой размер арендной платы, руб./гектар;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площадь лесного участка в гектарах;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Ст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ставка арендной платы, установленная определенная постановлением Правительства Российской Федерации от 22.05.2007 № 310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(далее –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постановления Правительства Российской Федерации от 22.05.2007 № 310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);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Кф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коэффициент, определенный на основании положений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постановления Правительства Российской Федерации от 22.05.2007 № 310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, </w:t>
        <w:br/>
        <w:t xml:space="preserve">с учетом коэффициента, установленного постановлением Правительства Российской Федерации от 22.05.2007 № 310.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1310"/>
        <w:numPr>
          <w:ilvl w:val="1"/>
          <w:numId w:val="77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Концедент обязан предоставить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емельные участки на праве аренды, если иное не будет согласовано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</w:t>
      </w:r>
      <w:r>
        <w:rPr>
          <w:rFonts w:ascii="Times New Roman" w:hAnsi="Times New Roman" w:eastAsia="Times New Roman" w:cs="Times New Roman"/>
        </w:rPr>
        <w:t xml:space="preserve"> концессионного соглашения</w:t>
      </w:r>
      <w:r>
        <w:rPr>
          <w:rFonts w:ascii="Times New Roman" w:hAnsi="Times New Roman" w:eastAsia="Times New Roman" w:cs="Times New Roman"/>
        </w:rPr>
        <w:t xml:space="preserve"> дополнительно.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  <w:t xml:space="preserve">С предварительного согласия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 может предоставить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емельные участки на ином (кроме аренды) законном основании (например, путем установления сервитута) при условии, что предоставление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емельных участков таким образом не создаст препятствий для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оздания и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объекта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Цели и срок использования (эксплуатации) объекта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en-US"/>
        </w:rPr>
        <w:t xml:space="preserve">оглашения.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1"/>
          <w:numId w:val="8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 (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э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ксплуатации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бъекта: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эксплуатация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в качестве автомобильной дороги общего пользования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 на платной основе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1"/>
          <w:numId w:val="81"/>
        </w:numPr>
        <w:ind w:left="0"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 (</w:t>
      </w:r>
      <w:r>
        <w:rPr>
          <w:rStyle w:val="1312"/>
          <w:rFonts w:ascii="Times New Roman" w:hAnsi="Times New Roman" w:eastAsia="Times New Roman" w:cs="Times New Roman"/>
          <w:sz w:val="28"/>
          <w:szCs w:val="28"/>
        </w:rPr>
        <w:t xml:space="preserve">эксплуатации)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составляет период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подписания Концедентом акта о начале эксплуатации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аты прекращения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условиями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Если иное не согласовано сторонами или не предусмотрено Соглашением, Концессионер 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вправе начинать эксплуатацию до подписания Концессионером и Концедентом акта о начале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эксплуатации.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Способы обеспечения исполнения концессионером обязательств по Соглашению, размеры предоставляемого обеспечения и срок, на который оно предоставляется.</w: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pStyle w:val="1310"/>
        <w:numPr>
          <w:ilvl w:val="1"/>
          <w:numId w:val="90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Исполнение обязательств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</w:t>
      </w:r>
      <w:r>
        <w:rPr>
          <w:rFonts w:ascii="Times New Roman" w:hAnsi="Times New Roman" w:eastAsia="Times New Roman" w:cs="Times New Roman"/>
        </w:rPr>
        <w:t xml:space="preserve">по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оглашению</w:t>
      </w:r>
      <w:r>
        <w:rPr>
          <w:rFonts w:ascii="Times New Roman" w:hAnsi="Times New Roman" w:eastAsia="Times New Roman" w:cs="Times New Roman"/>
        </w:rPr>
        <w:t xml:space="preserve"> (далее – обеспечение)</w:t>
      </w:r>
      <w:r>
        <w:rPr>
          <w:rFonts w:ascii="Times New Roman" w:hAnsi="Times New Roman" w:eastAsia="Times New Roman" w:cs="Times New Roman"/>
        </w:rPr>
        <w:t xml:space="preserve"> по усмотрению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может быть обеспечено одним или несколькими из способов, предусмотренных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аконодательством, в том числе путем</w:t>
      </w:r>
      <w:r>
        <w:rPr>
          <w:rFonts w:ascii="Times New Roman" w:hAnsi="Times New Roman" w:eastAsia="Times New Roman" w:cs="Times New Roman"/>
        </w:rPr>
        <w:t xml:space="preserve">: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предоставления </w:t>
      </w:r>
      <w:r>
        <w:rPr>
          <w:rFonts w:ascii="Times New Roman" w:hAnsi="Times New Roman" w:eastAsia="Times New Roman" w:cs="Times New Roman"/>
        </w:rPr>
        <w:t xml:space="preserve">безотзывной б</w:t>
      </w:r>
      <w:r>
        <w:rPr>
          <w:rFonts w:ascii="Times New Roman" w:hAnsi="Times New Roman" w:eastAsia="Times New Roman" w:cs="Times New Roman"/>
        </w:rPr>
        <w:t xml:space="preserve">анковской</w:t>
      </w:r>
      <w:r>
        <w:rPr>
          <w:rFonts w:ascii="Times New Roman" w:hAnsi="Times New Roman" w:eastAsia="Times New Roman" w:cs="Times New Roman"/>
        </w:rPr>
        <w:t xml:space="preserve"> гарантии (принципалом по такой </w:t>
      </w:r>
      <w:r>
        <w:rPr>
          <w:rFonts w:ascii="Times New Roman" w:hAnsi="Times New Roman" w:eastAsia="Times New Roman" w:cs="Times New Roman"/>
        </w:rPr>
        <w:t xml:space="preserve">безотзывной б</w:t>
      </w:r>
      <w:r>
        <w:rPr>
          <w:rFonts w:ascii="Times New Roman" w:hAnsi="Times New Roman" w:eastAsia="Times New Roman" w:cs="Times New Roman"/>
        </w:rPr>
        <w:t xml:space="preserve">анковской гарантии выступает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страхования риска ответственности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за нарушение обязательств по </w:t>
      </w:r>
      <w:r>
        <w:rPr>
          <w:rFonts w:ascii="Times New Roman" w:hAnsi="Times New Roman" w:eastAsia="Times New Roman" w:cs="Times New Roman"/>
        </w:rPr>
        <w:t xml:space="preserve">концессионному с</w:t>
      </w:r>
      <w:r>
        <w:rPr>
          <w:rFonts w:ascii="Times New Roman" w:hAnsi="Times New Roman" w:eastAsia="Times New Roman" w:cs="Times New Roman"/>
        </w:rPr>
        <w:t xml:space="preserve">оглашению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передачи в залог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онцеденту прав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по договору банковского вклада (депозита)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90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Размеры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</w:t>
      </w:r>
      <w:r>
        <w:rPr>
          <w:rFonts w:ascii="Times New Roman" w:hAnsi="Times New Roman" w:eastAsia="Times New Roman" w:cs="Times New Roman"/>
        </w:rPr>
        <w:t xml:space="preserve"> и срок, на который оно предоставляется: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2"/>
          <w:numId w:val="90"/>
        </w:numPr>
        <w:ind w:left="0" w:right="-57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Обеспечение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на период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роектирования.</w:t>
      </w:r>
      <w:bookmarkEnd w:id="0"/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Не позднее даты заключения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предоставляет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онцеденту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беспечение в отношении обязательств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по выплате неустоек, подлежащих уплате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онцессионером в связи с нарушением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роектирования.</w:t>
      </w:r>
      <w:bookmarkEnd w:id="0"/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  <w:t xml:space="preserve">Обеспечение, указанное в 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должно быть непрерывным и предоставляется на период времени с даты его предоставления до истечения 30 дней с даты подписания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кта о начале строительства. Обеспечение может предоставляться на более короткий период времени, но не менее 1 (одного) года. Если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 о начале строительства не будет подписан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 Соглашения за 30 (тридцать) дней до даты истечения срока действия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указанного </w:t>
      </w:r>
      <w:r>
        <w:rPr>
          <w:rFonts w:ascii="Times New Roman" w:hAnsi="Times New Roman" w:eastAsia="Times New Roman" w:cs="Times New Roman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обязан продлить его действие либо заменить истекающее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беспечение новым и таким образом обеспечить наличие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предусмотренного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настоящим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ом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непрерывно на протяжении всего срока с даты предоставления первого такого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 до даты предоставления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предусмотренного в пункте </w:t>
      </w:r>
      <w:r>
        <w:rPr>
          <w:rFonts w:ascii="Times New Roman" w:hAnsi="Times New Roman" w:eastAsia="Times New Roman" w:cs="Times New Roman"/>
        </w:rPr>
        <w:fldChar w:fldCharType="begin"/>
      </w:r>
      <w:r>
        <w:rPr>
          <w:rFonts w:ascii="Times New Roman" w:hAnsi="Times New Roman" w:eastAsia="Times New Roman" w:cs="Times New Roman"/>
        </w:rPr>
        <w:instrText xml:space="preserve"> REF _Ref184061763 \r \h </w:instrText>
      </w:r>
      <w:r>
        <w:rPr>
          <w:rFonts w:ascii="Times New Roman" w:hAnsi="Times New Roman" w:eastAsia="Times New Roman" w:cs="Times New Roman"/>
        </w:rPr>
        <w:instrText xml:space="preserve"> \* MERGEFORMAT </w:instrText>
      </w:r>
      <w:r>
        <w:rPr>
          <w:rFonts w:ascii="Times New Roman" w:hAnsi="Times New Roman" w:eastAsia="Times New Roman" w:cs="Times New Roman"/>
        </w:rPr>
        <w:fldChar w:fldCharType="separate"/>
      </w:r>
      <w:r>
        <w:rPr>
          <w:rFonts w:ascii="Times New Roman" w:hAnsi="Times New Roman" w:eastAsia="Times New Roman" w:cs="Times New Roman"/>
        </w:rPr>
        <w:t xml:space="preserve">8.2.2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Размер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указанного </w:t>
      </w:r>
      <w:r>
        <w:rPr>
          <w:rFonts w:ascii="Times New Roman" w:hAnsi="Times New Roman" w:eastAsia="Times New Roman" w:cs="Times New Roman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должен составлять 10 000 000 (десять миллионов) рублей 00 копеек.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2"/>
          <w:numId w:val="90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Обеспечение </w:t>
      </w:r>
      <w:bookmarkEnd w:id="0"/>
      <w:r>
        <w:rPr>
          <w:rFonts w:ascii="Times New Roman" w:hAnsi="Times New Roman" w:eastAsia="Times New Roman" w:cs="Times New Roman"/>
        </w:rPr>
        <w:t xml:space="preserve">в период с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начала строительства (включительно) до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начала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 объекта Соглашения.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Не позднее 30 дней с даты подписания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кта о начале строительства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предоставляет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онцеденту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беспечение в отношении обязательств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по выплате неустоек, подлежащих уплате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онцессионером в связи с нарушением </w:t>
      </w:r>
      <w:bookmarkEnd w:id="0"/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</w:t>
      </w:r>
      <w:r>
        <w:rPr>
          <w:rFonts w:ascii="Times New Roman" w:hAnsi="Times New Roman" w:eastAsia="Times New Roman" w:cs="Times New Roman"/>
        </w:rPr>
        <w:t xml:space="preserve"> в соответствии с Соглашением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Обеспечение, указанное 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должно быть непрерывным и предоставляется на период времени с даты его предоставления до истечения 3 (трех) месяцев с момента истечения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троительства. Обеспечение может предоставляться на более короткий период времени, но не менее 1 (одного) года. Если </w:t>
      </w:r>
      <w:r>
        <w:rPr>
          <w:rFonts w:ascii="Times New Roman" w:hAnsi="Times New Roman" w:eastAsia="Times New Roman" w:cs="Times New Roman"/>
        </w:rPr>
        <w:t xml:space="preserve">а</w:t>
      </w:r>
      <w:r>
        <w:rPr>
          <w:rFonts w:ascii="Times New Roman" w:hAnsi="Times New Roman" w:eastAsia="Times New Roman" w:cs="Times New Roman"/>
        </w:rPr>
        <w:t xml:space="preserve">кт о начале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ксплуатации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концессионного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не будет подписан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торонами </w:t>
      </w:r>
      <w:r>
        <w:rPr>
          <w:rFonts w:ascii="Times New Roman" w:hAnsi="Times New Roman" w:eastAsia="Times New Roman" w:cs="Times New Roman"/>
        </w:rPr>
        <w:t xml:space="preserve">Соглашения </w:t>
      </w:r>
      <w:r>
        <w:rPr>
          <w:rFonts w:ascii="Times New Roman" w:hAnsi="Times New Roman" w:eastAsia="Times New Roman" w:cs="Times New Roman"/>
        </w:rPr>
        <w:t xml:space="preserve">за 30 (тридцать) дней до даты истечения срока действия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указанного 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обязан продлить его действие либо заменить истекающее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беспечение новым и таким образом обеспечить наличие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предусмотренного </w:t>
      </w:r>
      <w:r>
        <w:rPr>
          <w:rFonts w:ascii="Times New Roman" w:hAnsi="Times New Roman" w:eastAsia="Times New Roman" w:cs="Times New Roman"/>
        </w:rPr>
        <w:t xml:space="preserve">настоящим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ом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непрерывно на протяжении всего срока с даты предоставления первого такого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 до даты предоставления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предусмотренного в пункте </w:t>
      </w:r>
      <w:r>
        <w:rPr>
          <w:rFonts w:ascii="Times New Roman" w:hAnsi="Times New Roman" w:eastAsia="Times New Roman" w:cs="Times New Roman"/>
        </w:rPr>
        <w:fldChar w:fldCharType="begin"/>
      </w:r>
      <w:r>
        <w:rPr>
          <w:rFonts w:ascii="Times New Roman" w:hAnsi="Times New Roman" w:eastAsia="Times New Roman" w:cs="Times New Roman"/>
        </w:rPr>
        <w:instrText xml:space="preserve"> REF _Ref184061919 \r \h </w:instrText>
      </w:r>
      <w:r>
        <w:rPr>
          <w:rFonts w:ascii="Times New Roman" w:hAnsi="Times New Roman" w:eastAsia="Times New Roman" w:cs="Times New Roman"/>
        </w:rPr>
        <w:instrText xml:space="preserve"> \* MERGEFORMAT </w:instrText>
      </w:r>
      <w:r>
        <w:rPr>
          <w:rFonts w:ascii="Times New Roman" w:hAnsi="Times New Roman" w:eastAsia="Times New Roman" w:cs="Times New Roman"/>
        </w:rPr>
        <w:fldChar w:fldCharType="separate"/>
      </w:r>
      <w:r>
        <w:rPr>
          <w:rFonts w:ascii="Times New Roman" w:hAnsi="Times New Roman" w:eastAsia="Times New Roman" w:cs="Times New Roman"/>
        </w:rPr>
        <w:t xml:space="preserve">8.2.3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Размер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указанного 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должен составлять 50 000 000 (пятьдесят миллионов) рублей 00 копеек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2"/>
          <w:numId w:val="90"/>
        </w:numPr>
        <w:ind w:left="0" w:right="-57" w:firstLine="709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Обеспечение исполнения в период эксплуатации.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Не позднее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начала эксплуатации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предоставляет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онцеденту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беспечение в отношении обязательств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по уплате неустоек, взимаемых с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в соответствии с С</w:t>
      </w:r>
      <w:r>
        <w:rPr>
          <w:rFonts w:ascii="Times New Roman" w:hAnsi="Times New Roman" w:eastAsia="Times New Roman" w:cs="Times New Roman"/>
        </w:rPr>
        <w:t xml:space="preserve">оглашением в связи с нарушением условий С</w:t>
      </w:r>
      <w:r>
        <w:rPr>
          <w:rFonts w:ascii="Times New Roman" w:hAnsi="Times New Roman" w:eastAsia="Times New Roman" w:cs="Times New Roman"/>
        </w:rPr>
        <w:t xml:space="preserve">оглашения в ходе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 объекта Соглашения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Обеспечение, указанное 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должно быть непрерывным и предоставляется: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</w:rPr>
        <w:t xml:space="preserve">на период времени с даты его предоставления до истечения 30 (тридцати) дней с даты истечения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</w:t>
      </w:r>
      <w:r>
        <w:rPr>
          <w:rFonts w:ascii="Times New Roman" w:hAnsi="Times New Roman" w:eastAsia="Times New Roman" w:cs="Times New Roman"/>
        </w:rPr>
        <w:t xml:space="preserve"> действия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</w:t>
      </w:r>
      <w:r>
        <w:rPr>
          <w:rFonts w:ascii="Times New Roman" w:hAnsi="Times New Roman" w:eastAsia="Times New Roman" w:cs="Times New Roman"/>
        </w:rPr>
        <w:t xml:space="preserve">на более короткий период времени, но не менее 1 (одного) года.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размер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беспечения, указанного в </w:t>
      </w:r>
      <w:r>
        <w:rPr>
          <w:rFonts w:ascii="Times New Roman" w:hAnsi="Times New Roman" w:eastAsia="Times New Roman" w:cs="Times New Roman"/>
        </w:rPr>
        <w:t xml:space="preserve">настоящем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ункт</w:t>
      </w:r>
      <w:r>
        <w:rPr>
          <w:rFonts w:ascii="Times New Roman" w:hAnsi="Times New Roman" w:eastAsia="Times New Roman" w:cs="Times New Roman"/>
        </w:rPr>
        <w:t xml:space="preserve">е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у</w:t>
      </w:r>
      <w:r>
        <w:rPr>
          <w:rFonts w:ascii="Times New Roman" w:hAnsi="Times New Roman" w:eastAsia="Times New Roman" w:cs="Times New Roman"/>
        </w:rPr>
        <w:t xml:space="preserve">словий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должен составлять 10 000 000 (десять миллионов) рублей 00 копеек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en-US"/>
        </w:rPr>
        <w:t xml:space="preserve">Размер концессионной платы, форма, порядок и сроки ее внесения.</w:t>
      </w:r>
      <w:r>
        <w:rPr>
          <w:rFonts w:ascii="Times New Roman" w:hAnsi="Times New Roman" w:cs="Times New Roman"/>
          <w:color w:val="000000" w:themeColor="text1"/>
          <w:szCs w:val="28"/>
        </w:rPr>
      </w:r>
      <w:r>
        <w:rPr>
          <w:rFonts w:ascii="Times New Roman" w:hAnsi="Times New Roman" w:cs="Times New Roman"/>
          <w:color w:val="000000" w:themeColor="text1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Концессионная плата не устанавливается и не предусмотрена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Порядок возмещения расходов сторон в случае досрочного расторжения концессионного соглашения.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Случаи,</w:t>
      </w:r>
      <w:r>
        <w:rPr>
          <w:rFonts w:ascii="Times New Roman" w:hAnsi="Times New Roman" w:eastAsia="Times New Roman" w:cs="Times New Roman"/>
        </w:rPr>
        <w:t xml:space="preserve"> порядок</w:t>
      </w:r>
      <w:r>
        <w:rPr>
          <w:rFonts w:ascii="Times New Roman" w:hAnsi="Times New Roman" w:eastAsia="Times New Roman" w:cs="Times New Roman"/>
        </w:rPr>
        <w:t xml:space="preserve"> и основания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досрочного расторжения Соглашения</w:t>
      </w:r>
      <w:r>
        <w:rPr>
          <w:rFonts w:ascii="Times New Roman" w:hAnsi="Times New Roman" w:eastAsia="Times New Roman" w:cs="Times New Roman"/>
        </w:rPr>
        <w:t xml:space="preserve">, а также порядок</w:t>
      </w:r>
      <w:r>
        <w:rPr>
          <w:rFonts w:ascii="Times New Roman" w:hAnsi="Times New Roman" w:eastAsia="Times New Roman" w:cs="Times New Roman"/>
        </w:rPr>
        <w:t xml:space="preserve"> и сумма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(порядок ее расчета) </w:t>
      </w:r>
      <w:r>
        <w:rPr>
          <w:rFonts w:ascii="Times New Roman" w:hAnsi="Times New Roman" w:eastAsia="Times New Roman" w:cs="Times New Roman"/>
        </w:rPr>
        <w:t xml:space="preserve">в</w:t>
      </w:r>
      <w:r>
        <w:rPr>
          <w:rFonts w:ascii="Times New Roman" w:hAnsi="Times New Roman" w:eastAsia="Times New Roman" w:cs="Times New Roman"/>
        </w:rPr>
        <w:t xml:space="preserve">озмещения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расходов сторон в случае досрочного расторжения Соглашения</w:t>
      </w:r>
      <w:r>
        <w:rPr>
          <w:rFonts w:ascii="Times New Roman" w:hAnsi="Times New Roman" w:eastAsia="Times New Roman" w:cs="Times New Roman"/>
        </w:rPr>
        <w:t xml:space="preserve"> (далее – возмещение)</w:t>
      </w:r>
      <w:r>
        <w:rPr>
          <w:rFonts w:ascii="Times New Roman" w:hAnsi="Times New Roman" w:eastAsia="Times New Roman" w:cs="Times New Roman"/>
        </w:rPr>
        <w:t xml:space="preserve">, установлены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99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Срок исполнения обязательства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онцедента по выплате </w:t>
      </w:r>
      <w:r>
        <w:rPr>
          <w:rFonts w:ascii="Times New Roman" w:hAnsi="Times New Roman" w:eastAsia="Times New Roman" w:cs="Times New Roman"/>
        </w:rPr>
        <w:t xml:space="preserve">в</w:t>
      </w:r>
      <w:r>
        <w:rPr>
          <w:rFonts w:ascii="Times New Roman" w:hAnsi="Times New Roman" w:eastAsia="Times New Roman" w:cs="Times New Roman"/>
        </w:rPr>
        <w:t xml:space="preserve">озмещения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и (или) </w:t>
      </w:r>
      <w:r>
        <w:rPr>
          <w:rFonts w:ascii="Times New Roman" w:hAnsi="Times New Roman" w:eastAsia="Times New Roman" w:cs="Times New Roman"/>
        </w:rPr>
        <w:t xml:space="preserve">ф</w:t>
      </w:r>
      <w:r>
        <w:rPr>
          <w:rFonts w:ascii="Times New Roman" w:hAnsi="Times New Roman" w:eastAsia="Times New Roman" w:cs="Times New Roman"/>
        </w:rPr>
        <w:t xml:space="preserve">инанси</w:t>
      </w:r>
      <w:r>
        <w:rPr>
          <w:rFonts w:ascii="Times New Roman" w:hAnsi="Times New Roman" w:eastAsia="Times New Roman" w:cs="Times New Roman"/>
        </w:rPr>
        <w:t xml:space="preserve">рующей организации наступает в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ату прекращения</w:t>
      </w:r>
      <w:r>
        <w:rPr>
          <w:rFonts w:ascii="Times New Roman" w:hAnsi="Times New Roman" w:eastAsia="Times New Roman" w:cs="Times New Roman"/>
        </w:rPr>
        <w:t xml:space="preserve"> Соглашения (определяемой сторонами в Соглашении)</w:t>
      </w:r>
      <w:r>
        <w:rPr>
          <w:rFonts w:ascii="Times New Roman" w:hAnsi="Times New Roman" w:eastAsia="Times New Roman" w:cs="Times New Roman"/>
        </w:rPr>
        <w:t xml:space="preserve"> (далее – дата прекращения)</w:t>
      </w:r>
      <w:r>
        <w:rPr>
          <w:rFonts w:ascii="Times New Roman" w:hAnsi="Times New Roman" w:eastAsia="Times New Roman" w:cs="Times New Roman"/>
        </w:rPr>
        <w:t xml:space="preserve">, в случае досрочного расторжения </w:t>
      </w:r>
      <w:r>
        <w:rPr>
          <w:rFonts w:ascii="Times New Roman" w:hAnsi="Times New Roman" w:eastAsia="Times New Roman" w:cs="Times New Roman"/>
          <w:szCs w:val="22"/>
        </w:rPr>
        <w:t xml:space="preserve">концессионного </w:t>
      </w:r>
      <w:r>
        <w:rPr>
          <w:rFonts w:ascii="Times New Roman" w:hAnsi="Times New Roman" w:eastAsia="Times New Roman" w:cs="Times New Roman"/>
        </w:rPr>
        <w:t xml:space="preserve">оглашения требование о взыскании суммы </w:t>
      </w:r>
      <w:r>
        <w:rPr>
          <w:rFonts w:ascii="Times New Roman" w:hAnsi="Times New Roman" w:eastAsia="Times New Roman" w:cs="Times New Roman"/>
        </w:rPr>
        <w:t xml:space="preserve">в</w:t>
      </w:r>
      <w:r>
        <w:rPr>
          <w:rFonts w:ascii="Times New Roman" w:hAnsi="Times New Roman" w:eastAsia="Times New Roman" w:cs="Times New Roman"/>
        </w:rPr>
        <w:t xml:space="preserve">озмещения может быть заявлено одновременно с требованием о расторжении концессионного со</w:t>
      </w:r>
      <w:r>
        <w:rPr>
          <w:rFonts w:ascii="Times New Roman" w:hAnsi="Times New Roman" w:eastAsia="Times New Roman" w:cs="Times New Roman"/>
        </w:rPr>
        <w:t xml:space="preserve">глашения</w:t>
      </w:r>
      <w:r>
        <w:rPr>
          <w:rFonts w:ascii="Times New Roman" w:hAnsi="Times New Roman" w:eastAsia="Times New Roman" w:cs="Times New Roman"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В случае </w:t>
      </w:r>
      <w:r>
        <w:rPr>
          <w:rFonts w:ascii="Times New Roman" w:hAnsi="Times New Roman" w:eastAsia="Times New Roman" w:cs="Times New Roman"/>
        </w:rPr>
        <w:t xml:space="preserve">расторжения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по соглашению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</w:t>
      </w:r>
      <w:r>
        <w:rPr>
          <w:rFonts w:ascii="Times New Roman" w:hAnsi="Times New Roman" w:eastAsia="Times New Roman" w:cs="Times New Roman"/>
        </w:rPr>
        <w:t xml:space="preserve"> концессионного соглашения</w:t>
      </w:r>
      <w:r>
        <w:rPr>
          <w:rFonts w:ascii="Times New Roman" w:hAnsi="Times New Roman" w:eastAsia="Times New Roman" w:cs="Times New Roman"/>
        </w:rPr>
        <w:t xml:space="preserve">, выплата осуществляется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 в срок, предусмотренный соглашением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торон</w:t>
      </w:r>
      <w:r>
        <w:rPr>
          <w:rFonts w:ascii="Times New Roman" w:hAnsi="Times New Roman" w:eastAsia="Times New Roman" w:cs="Times New Roman"/>
        </w:rPr>
        <w:t xml:space="preserve"> концессионного соглашения</w:t>
      </w:r>
      <w:r>
        <w:rPr>
          <w:rFonts w:ascii="Times New Roman" w:hAnsi="Times New Roman" w:eastAsia="Times New Roman" w:cs="Times New Roman"/>
        </w:rPr>
        <w:t xml:space="preserve">, но не более 180 календарных дней с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прекращения или в сроки, предусмотренные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 для исполнения решения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уда при расторжении </w:t>
      </w:r>
      <w:r>
        <w:rPr>
          <w:rFonts w:ascii="Times New Roman" w:hAnsi="Times New Roman" w:eastAsia="Times New Roman" w:cs="Times New Roman"/>
          <w:szCs w:val="22"/>
        </w:rPr>
        <w:t xml:space="preserve">концессионного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на основании решения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уда, при этом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 обязан предпринять все действия, в том числе предусмотренные бюджетным законодательством, для осуществления такой выплаты не позднее 180 календарных дней с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рекращения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99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Вне зависимости от оснований для досрочного расторжения концессионного соглашения в</w:t>
      </w:r>
      <w:r>
        <w:rPr>
          <w:rFonts w:ascii="Times New Roman" w:hAnsi="Times New Roman" w:eastAsia="Times New Roman" w:cs="Times New Roman"/>
        </w:rPr>
        <w:t xml:space="preserve">озмещение в любом случае не может быть менее суммы </w:t>
      </w:r>
      <w:r>
        <w:rPr>
          <w:rFonts w:ascii="Times New Roman" w:hAnsi="Times New Roman" w:eastAsia="Times New Roman" w:cs="Times New Roman"/>
        </w:rPr>
        <w:t xml:space="preserve">старшего </w:t>
      </w:r>
      <w:r>
        <w:rPr>
          <w:rFonts w:ascii="Times New Roman" w:hAnsi="Times New Roman" w:eastAsia="Times New Roman" w:cs="Times New Roman"/>
        </w:rPr>
        <w:t xml:space="preserve">долга и </w:t>
      </w:r>
      <w:r>
        <w:rPr>
          <w:rFonts w:ascii="Times New Roman" w:hAnsi="Times New Roman" w:eastAsia="Times New Roman" w:cs="Times New Roman"/>
        </w:rPr>
        <w:t xml:space="preserve">младшего </w:t>
      </w:r>
      <w:r>
        <w:rPr>
          <w:rFonts w:ascii="Times New Roman" w:hAnsi="Times New Roman" w:eastAsia="Times New Roman" w:cs="Times New Roman"/>
        </w:rPr>
        <w:t xml:space="preserve">долга, за исключением относящихся к </w:t>
      </w:r>
      <w:r>
        <w:rPr>
          <w:rFonts w:ascii="Times New Roman" w:hAnsi="Times New Roman" w:eastAsia="Times New Roman" w:cs="Times New Roman"/>
        </w:rPr>
        <w:t xml:space="preserve">младшему </w:t>
      </w:r>
      <w:r>
        <w:rPr>
          <w:rFonts w:ascii="Times New Roman" w:hAnsi="Times New Roman" w:eastAsia="Times New Roman" w:cs="Times New Roman"/>
        </w:rPr>
        <w:t xml:space="preserve">долгу комиссий, штрафов, пеней, неустоек (если применимо, в зависимости от форм предоставления </w:t>
      </w:r>
      <w:r>
        <w:rPr>
          <w:rFonts w:ascii="Times New Roman" w:hAnsi="Times New Roman" w:eastAsia="Times New Roman" w:cs="Times New Roman"/>
        </w:rPr>
        <w:t xml:space="preserve">младшего </w:t>
      </w:r>
      <w:r>
        <w:rPr>
          <w:rFonts w:ascii="Times New Roman" w:hAnsi="Times New Roman" w:eastAsia="Times New Roman" w:cs="Times New Roman"/>
        </w:rPr>
        <w:t xml:space="preserve">долга)</w:t>
      </w:r>
      <w:r>
        <w:rPr>
          <w:rFonts w:ascii="Times New Roman" w:hAnsi="Times New Roman" w:eastAsia="Times New Roman" w:cs="Times New Roman"/>
        </w:rPr>
        <w:t xml:space="preserve"> в случаях, предусмотренных концессионным соглашением.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Обязательства концедента и (или) концессионера по подготовке территории, необходимой для создания и (или) реконструкции объекта Соглашения и (или) для осуществления деятельности, предусмотренной Соглашением.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310"/>
        <w:numPr>
          <w:ilvl w:val="0"/>
          <w:numId w:val="110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Концессионер после направления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роектно</w:t>
      </w:r>
      <w:r>
        <w:rPr>
          <w:rFonts w:ascii="Times New Roman" w:hAnsi="Times New Roman" w:eastAsia="Times New Roman" w:cs="Times New Roman"/>
        </w:rPr>
        <w:t xml:space="preserve">й</w:t>
      </w:r>
      <w:r>
        <w:rPr>
          <w:rFonts w:ascii="Times New Roman" w:hAnsi="Times New Roman" w:eastAsia="Times New Roman" w:cs="Times New Roman"/>
        </w:rPr>
        <w:t xml:space="preserve"> документации на </w:t>
      </w:r>
      <w:r>
        <w:rPr>
          <w:rFonts w:ascii="Times New Roman" w:hAnsi="Times New Roman" w:eastAsia="Times New Roman" w:cs="Times New Roman"/>
        </w:rPr>
        <w:t xml:space="preserve">г</w:t>
      </w:r>
      <w:r>
        <w:rPr>
          <w:rFonts w:ascii="Times New Roman" w:hAnsi="Times New Roman" w:eastAsia="Times New Roman" w:cs="Times New Roman"/>
        </w:rPr>
        <w:t xml:space="preserve">осударственную экспертизу</w:t>
      </w:r>
      <w:r>
        <w:rPr>
          <w:rFonts w:ascii="Times New Roman" w:hAnsi="Times New Roman" w:eastAsia="Times New Roman" w:cs="Times New Roman"/>
        </w:rPr>
        <w:t xml:space="preserve"> проектной документации</w:t>
      </w:r>
      <w:r>
        <w:rPr>
          <w:rFonts w:ascii="Times New Roman" w:hAnsi="Times New Roman" w:eastAsia="Times New Roman" w:cs="Times New Roman"/>
        </w:rPr>
        <w:t xml:space="preserve"> обязан выполнить или обеспечить выполнение следующих мероприятий по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одготовке территории, предусмотренные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роектной документацией,</w:t>
      </w:r>
      <w:r>
        <w:rPr>
          <w:rFonts w:ascii="Times New Roman" w:hAnsi="Times New Roman" w:eastAsia="Times New Roman" w:cs="Times New Roman"/>
        </w:rPr>
        <w:t xml:space="preserve"> с учетом особенностей, установленных С</w:t>
      </w:r>
      <w:r>
        <w:rPr>
          <w:rFonts w:ascii="Times New Roman" w:hAnsi="Times New Roman" w:eastAsia="Times New Roman" w:cs="Times New Roman"/>
          <w:szCs w:val="22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 в том числе, но не ограничиваясь</w:t>
      </w:r>
      <w:r>
        <w:rPr>
          <w:rFonts w:ascii="Times New Roman" w:hAnsi="Times New Roman" w:eastAsia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вынос в натуру границ участка строительства, осей контура объектов строительства;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мероприятия по обращению с отходами, в том числе образовавшимися при осуществлении подготовительных работ после предоставления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емельного участка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онцессионеру, в соответствии с требованиями законодательства;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мероприятия по приобретению прав пользования </w:t>
      </w:r>
      <w:r>
        <w:rPr>
          <w:rFonts w:ascii="Times New Roman" w:hAnsi="Times New Roman" w:eastAsia="Times New Roman" w:cs="Times New Roman"/>
        </w:rPr>
        <w:t xml:space="preserve">в</w:t>
      </w:r>
      <w:r>
        <w:rPr>
          <w:rFonts w:ascii="Times New Roman" w:hAnsi="Times New Roman" w:eastAsia="Times New Roman" w:cs="Times New Roman"/>
        </w:rPr>
        <w:t xml:space="preserve">одными объектами (при необходимости);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вынос и (или) переустройство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нженерных сетей и элементов инфраструктуры с территории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троительства, препятствующих проведению строительно-монтажных работ по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озданию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или </w:t>
      </w:r>
      <w:r>
        <w:rPr>
          <w:rFonts w:ascii="Times New Roman" w:hAnsi="Times New Roman" w:eastAsia="Times New Roman" w:cs="Times New Roman"/>
        </w:rPr>
        <w:t xml:space="preserve">его </w:t>
      </w:r>
      <w:r>
        <w:rPr>
          <w:rFonts w:ascii="Times New Roman" w:hAnsi="Times New Roman" w:eastAsia="Times New Roman" w:cs="Times New Roman"/>
        </w:rPr>
        <w:t xml:space="preserve">отдельных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лементов, согласно полученным техническим условиям на присоединение (подключение) к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нженерным сетям;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строительство временных проходов и проездов на время проведения строительно-монтажных работ для связи разобщенных территорий, в том числе подведение к границам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емельного участка временных проходов, подъездных путей и проездов (при необходимости);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освобождение территории</w:t>
      </w:r>
      <w:r>
        <w:rPr>
          <w:rFonts w:ascii="Times New Roman" w:hAnsi="Times New Roman" w:eastAsia="Times New Roman" w:cs="Times New Roman"/>
        </w:rPr>
        <w:t xml:space="preserve"> с</w:t>
      </w:r>
      <w:r>
        <w:rPr>
          <w:rFonts w:ascii="Times New Roman" w:hAnsi="Times New Roman" w:eastAsia="Times New Roman" w:cs="Times New Roman"/>
        </w:rPr>
        <w:t xml:space="preserve">троительства от зеленых насаждений (снос, вырубка, пересадка), в том числе корчевка пней и очистка от древесно-кустарниковой растительности;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подведение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нженерных сетей к границе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емельного участка в рамках выполнения технических условий на временное подключение;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подведение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нженерных сетей к границе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емельного участка, в рамках выполнения технических условий на подключение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оглашения или </w:t>
      </w:r>
      <w:r>
        <w:rPr>
          <w:rFonts w:ascii="Times New Roman" w:hAnsi="Times New Roman" w:eastAsia="Times New Roman" w:cs="Times New Roman"/>
        </w:rPr>
        <w:t xml:space="preserve">его </w:t>
      </w:r>
      <w:r>
        <w:rPr>
          <w:rFonts w:ascii="Times New Roman" w:hAnsi="Times New Roman" w:eastAsia="Times New Roman" w:cs="Times New Roman"/>
        </w:rPr>
        <w:t xml:space="preserve">отдельных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лементов для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 объекта Соглашения</w:t>
      </w:r>
      <w:r>
        <w:rPr>
          <w:rFonts w:ascii="Times New Roman" w:hAnsi="Times New Roman" w:eastAsia="Times New Roman" w:cs="Times New Roman"/>
        </w:rPr>
        <w:t xml:space="preserve">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мероприятия, связанные с изменением схемы движения транспорта и пешеходов, в том числе организация движения для обеспечения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 при содействии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онцедента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0"/>
        </w:numPr>
        <w:contextualSpacing w:val="0"/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Соглашение может предусматривать случаи и порядок выполнения подготовительных </w:t>
      </w:r>
      <w:r>
        <w:rPr>
          <w:rFonts w:ascii="Times New Roman" w:hAnsi="Times New Roman" w:eastAsia="Times New Roman" w:cs="Times New Roman"/>
        </w:rPr>
        <w:t xml:space="preserve">и строительных </w:t>
      </w:r>
      <w:r>
        <w:rPr>
          <w:rFonts w:ascii="Times New Roman" w:hAnsi="Times New Roman" w:eastAsia="Times New Roman" w:cs="Times New Roman"/>
        </w:rPr>
        <w:t xml:space="preserve">работ, которые концессионер вправе выполнять до </w:t>
      </w:r>
      <w:r>
        <w:rPr>
          <w:rFonts w:ascii="Times New Roman" w:hAnsi="Times New Roman" w:eastAsia="Times New Roman" w:cs="Times New Roman"/>
        </w:rPr>
        <w:t xml:space="preserve">даты </w:t>
      </w:r>
      <w:r>
        <w:rPr>
          <w:rFonts w:ascii="Times New Roman" w:hAnsi="Times New Roman" w:eastAsia="Times New Roman" w:cs="Times New Roman"/>
        </w:rPr>
        <w:t xml:space="preserve">подписания акта о начале строительства</w:t>
      </w:r>
      <w:r>
        <w:rPr>
          <w:rFonts w:ascii="Times New Roman" w:hAnsi="Times New Roman" w:eastAsia="Times New Roman" w:cs="Times New Roman"/>
        </w:rPr>
        <w:t xml:space="preserve">, но не ранее даты подписания акта начала проектирования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0"/>
        </w:numPr>
        <w:contextualSpacing w:val="0"/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Концедент</w:t>
      </w:r>
      <w:r>
        <w:rPr>
          <w:rFonts w:ascii="Times New Roman" w:hAnsi="Times New Roman" w:eastAsia="Times New Roman" w:cs="Times New Roman"/>
        </w:rPr>
        <w:t xml:space="preserve"> обязуется в целях предоставления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емельных участков осуществить </w:t>
      </w:r>
      <w:r>
        <w:rPr>
          <w:rFonts w:ascii="Times New Roman" w:hAnsi="Times New Roman" w:eastAsia="Times New Roman" w:cs="Times New Roman"/>
        </w:rPr>
        <w:t xml:space="preserve">за свой счет следующие мероприятия</w:t>
      </w:r>
      <w:r>
        <w:rPr>
          <w:rFonts w:ascii="Times New Roman" w:hAnsi="Times New Roman" w:eastAsia="Times New Roman" w:cs="Times New Roman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обеспечить их межевание, осуществить постановку на кадастровый учет;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осуществить государственную регистрацию права собственности на них;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осуществить их изъятие для государственных нужд;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прекратить ограниченные вещные или обязательственные права третьих лиц в отношении таких участков, устранить иные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бременения;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обеспечить принятие необходимых для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оздания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документов территориального планирования, градостроительного зонирования, документации по планировке территории, документации в сфере лесного хозяйства и в области водных ресурсов (если применимо);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внесение изменений в документы, указанные в абзаце шестом настоящего пункта, а также в документы, </w:t>
      </w:r>
      <w:r>
        <w:rPr>
          <w:rFonts w:ascii="Times New Roman" w:hAnsi="Times New Roman" w:eastAsia="Times New Roman" w:cs="Times New Roman"/>
        </w:rPr>
        <w:t xml:space="preserve">необходимые для возникновения у концессионера прав в отношении соответствующих земельных участков (в соответствии с Соглашением)</w:t>
      </w:r>
      <w:r>
        <w:rPr>
          <w:rFonts w:ascii="Times New Roman" w:hAnsi="Times New Roman" w:eastAsia="Times New Roman" w:cs="Times New Roman"/>
        </w:rPr>
        <w:t xml:space="preserve"> (если применимо)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 xml:space="preserve">и обеспечение</w:t>
      </w:r>
      <w:r>
        <w:rPr>
          <w:rFonts w:ascii="Times New Roman" w:hAnsi="Times New Roman" w:eastAsia="Times New Roman" w:cs="Times New Roman"/>
        </w:rPr>
        <w:t xml:space="preserve"> фактической передачи соответствующих земельных участков</w:t>
      </w:r>
      <w:r>
        <w:rPr>
          <w:rFonts w:ascii="Times New Roman" w:hAnsi="Times New Roman" w:eastAsia="Times New Roman" w:cs="Times New Roman"/>
        </w:rPr>
        <w:t xml:space="preserve"> концессионеру</w:t>
      </w:r>
      <w:r>
        <w:rPr>
          <w:rFonts w:ascii="Times New Roman" w:hAnsi="Times New Roman" w:eastAsia="Times New Roman" w:cs="Times New Roman"/>
        </w:rPr>
        <w:t xml:space="preserve"> в соответствии с Соглашением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изменить вид разрешенного использования и (или) категорию Земельного участка или осуществить иные мероприятия;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</w:rPr>
        <w:t xml:space="preserve">- выполнить работы по сносу (демонтажу) зданий, строений, сооружений, объектов незавершенного строительства, в том числе некапитальных строений и сооружений, за исключением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еконструируемого объекта, и снятию таких объектов с кадастрового учета, а также обеспечить внесение записи в </w:t>
      </w:r>
      <w:r>
        <w:rPr>
          <w:rFonts w:ascii="Times New Roman" w:hAnsi="Times New Roman" w:eastAsia="Times New Roman" w:cs="Times New Roman"/>
        </w:rPr>
        <w:t xml:space="preserve">Едином государственном реестре недвижимости</w:t>
      </w:r>
      <w:r>
        <w:rPr>
          <w:rFonts w:ascii="Times New Roman" w:hAnsi="Times New Roman" w:eastAsia="Times New Roman" w:cs="Times New Roman"/>
        </w:rPr>
        <w:t xml:space="preserve"> о прекращении права собственности в отношении таких объектов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провести мероприятия по переселению жильцов (если применимо), в том числе проведение мероприятий, связанных с выплатами компенсации расходов на переезд;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вывести мусор и прочие объекты, препятствующие осуществлению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троительства, с территории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обеспечить обследование и очистку территории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троительства от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пасных веществ (если применимо).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Соглашением могут устанавливаться дополнительные обязательства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онцедента и (или)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онцессионера по подготовке территории.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Размер и (или) порядок определения размера и условия финансового участия концедента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Размер,</w:t>
      </w:r>
      <w:r>
        <w:rPr>
          <w:rFonts w:ascii="Times New Roman" w:hAnsi="Times New Roman" w:eastAsia="Times New Roman" w:cs="Times New Roman"/>
          <w:lang w:eastAsia="ru-RU"/>
        </w:rPr>
        <w:t xml:space="preserve"> порядок определения размера и условия финансового участия опре</w:t>
      </w:r>
      <w:r>
        <w:rPr>
          <w:rFonts w:ascii="Times New Roman" w:hAnsi="Times New Roman" w:eastAsia="Times New Roman" w:cs="Times New Roman"/>
          <w:lang w:eastAsia="ru-RU"/>
        </w:rPr>
        <w:t xml:space="preserve">делены приложением</w:t>
      </w:r>
      <w:r>
        <w:rPr>
          <w:rFonts w:ascii="Times New Roman" w:hAnsi="Times New Roman" w:eastAsia="Times New Roman" w:cs="Times New Roman"/>
          <w:lang w:eastAsia="ru-RU"/>
        </w:rPr>
        <w:t xml:space="preserve"> 2 к настоящим </w:t>
      </w:r>
      <w:r>
        <w:rPr>
          <w:rFonts w:ascii="Times New Roman" w:hAnsi="Times New Roman" w:eastAsia="Times New Roman" w:cs="Times New Roman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lang w:eastAsia="ru-RU"/>
        </w:rPr>
        <w:t xml:space="preserve">словиям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дороги, порядок взимания такой платы, а также максимальный размер такой платы и порядок его индексации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Объект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 будет использоваться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онцессионером для организации платного проезда транспортных средств по </w:t>
      </w:r>
      <w:r>
        <w:rPr>
          <w:rFonts w:ascii="Times New Roman" w:hAnsi="Times New Roman" w:eastAsia="Times New Roman" w:cs="Times New Roman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lang w:eastAsia="ru-RU"/>
        </w:rPr>
        <w:t xml:space="preserve">бъекту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оглашения.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лата за проезд взимается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онцессионером в свою пользу.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Концедент обязуется не позднее даты, наступающей по истечении 40 (сорока) месяцев с момента подписания </w:t>
      </w:r>
      <w:r>
        <w:rPr>
          <w:rFonts w:ascii="Times New Roman" w:hAnsi="Times New Roman" w:eastAsia="Times New Roman" w:cs="Times New Roman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lang w:eastAsia="ru-RU"/>
        </w:rPr>
        <w:t xml:space="preserve">кта о начале строительства, или </w:t>
      </w:r>
      <w:r>
        <w:rPr>
          <w:rFonts w:ascii="Times New Roman" w:hAnsi="Times New Roman" w:eastAsia="Times New Roman" w:cs="Times New Roman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lang w:eastAsia="ru-RU"/>
        </w:rPr>
        <w:t xml:space="preserve">аты начала эксплуатации</w:t>
      </w:r>
      <w:r>
        <w:rPr>
          <w:rFonts w:ascii="Times New Roman" w:hAnsi="Times New Roman" w:eastAsia="Times New Roman" w:cs="Times New Roman"/>
          <w:lang w:eastAsia="ru-RU"/>
        </w:rPr>
        <w:t xml:space="preserve"> (в соответствии с Соглашением)</w:t>
      </w:r>
      <w:r>
        <w:rPr>
          <w:rFonts w:ascii="Times New Roman" w:hAnsi="Times New Roman" w:eastAsia="Times New Roman" w:cs="Times New Roman"/>
          <w:lang w:eastAsia="ru-RU"/>
        </w:rPr>
        <w:t xml:space="preserve"> (в зависимости от того, какая из них наступит ранее) обеспечить принятие необходимых в соответствии с </w:t>
      </w:r>
      <w:r>
        <w:rPr>
          <w:rFonts w:ascii="Times New Roman" w:hAnsi="Times New Roman" w:eastAsia="Times New Roman" w:cs="Times New Roman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lang w:eastAsia="ru-RU"/>
        </w:rPr>
        <w:t xml:space="preserve">аконодательством</w:t>
      </w:r>
      <w:r>
        <w:rPr>
          <w:rFonts w:ascii="Times New Roman" w:hAnsi="Times New Roman" w:eastAsia="Times New Roman" w:cs="Times New Roman"/>
          <w:lang w:eastAsia="ru-RU"/>
        </w:rPr>
        <w:t xml:space="preserve"> и 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оглашением</w:t>
      </w:r>
      <w:r>
        <w:rPr>
          <w:rFonts w:ascii="Times New Roman" w:hAnsi="Times New Roman" w:eastAsia="Times New Roman" w:cs="Times New Roman"/>
          <w:lang w:eastAsia="ru-RU"/>
        </w:rPr>
        <w:t xml:space="preserve"> нормативных правовых актов для обеспечения организации платног</w:t>
      </w:r>
      <w:r>
        <w:rPr>
          <w:rFonts w:ascii="Times New Roman" w:hAnsi="Times New Roman" w:eastAsia="Times New Roman" w:cs="Times New Roman"/>
          <w:lang w:eastAsia="ru-RU"/>
        </w:rPr>
        <w:t xml:space="preserve">о проезда по </w:t>
      </w:r>
      <w:r>
        <w:rPr>
          <w:rFonts w:ascii="Times New Roman" w:hAnsi="Times New Roman" w:eastAsia="Times New Roman" w:cs="Times New Roman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lang w:eastAsia="ru-RU"/>
        </w:rPr>
        <w:t xml:space="preserve">бъекту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</w:t>
      </w:r>
      <w:r>
        <w:rPr>
          <w:rFonts w:ascii="Times New Roman" w:hAnsi="Times New Roman" w:eastAsia="Times New Roman" w:cs="Times New Roman"/>
          <w:lang w:eastAsia="ru-RU"/>
        </w:rPr>
        <w:t xml:space="preserve"> в сроки, предусмотренные </w:t>
      </w:r>
      <w:r>
        <w:rPr>
          <w:rFonts w:ascii="Times New Roman" w:hAnsi="Times New Roman" w:eastAsia="Times New Roman" w:cs="Times New Roman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lang w:eastAsia="ru-RU"/>
        </w:rPr>
        <w:t xml:space="preserve">аконодательством и обеспечивающие возможность взимания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с </w:t>
      </w:r>
      <w:r>
        <w:rPr>
          <w:rFonts w:ascii="Times New Roman" w:hAnsi="Times New Roman" w:eastAsia="Times New Roman" w:cs="Times New Roman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lang w:eastAsia="ru-RU"/>
        </w:rPr>
        <w:t xml:space="preserve">аты начала эксплуатации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Если иное не согласовано </w:t>
      </w:r>
      <w:r>
        <w:rPr>
          <w:rFonts w:ascii="Times New Roman" w:hAnsi="Times New Roman" w:eastAsia="Times New Roman" w:cs="Times New Roman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торонами</w:t>
      </w:r>
      <w:r>
        <w:rPr>
          <w:rFonts w:ascii="Times New Roman" w:hAnsi="Times New Roman" w:eastAsia="Times New Roman" w:cs="Times New Roman"/>
          <w:lang w:eastAsia="ru-RU"/>
        </w:rPr>
        <w:t xml:space="preserve"> Соглашения</w:t>
      </w:r>
      <w:r>
        <w:rPr>
          <w:rFonts w:ascii="Times New Roman" w:hAnsi="Times New Roman" w:eastAsia="Times New Roman" w:cs="Times New Roman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 обязан начать взимание с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не ранее </w:t>
      </w:r>
      <w:r>
        <w:rPr>
          <w:rFonts w:ascii="Times New Roman" w:hAnsi="Times New Roman" w:eastAsia="Times New Roman" w:cs="Times New Roman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lang w:eastAsia="ru-RU"/>
        </w:rPr>
        <w:t xml:space="preserve">аты начала эксплуатации. Концессионер осуществляет взимание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в соответствии с условиями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оглашения. Размер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определяется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онцедентом в порядке, предусмотренном </w:t>
      </w:r>
      <w:r>
        <w:rPr>
          <w:rFonts w:ascii="Times New Roman" w:hAnsi="Times New Roman" w:eastAsia="Times New Roman" w:cs="Times New Roman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lang w:eastAsia="ru-RU"/>
        </w:rPr>
        <w:t xml:space="preserve">аконодательством. Порядок и условия установления, изменения и порядок взимания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проезд, а также максимальный размер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и порядок его индекс</w:t>
      </w:r>
      <w:r>
        <w:rPr>
          <w:rFonts w:ascii="Times New Roman" w:hAnsi="Times New Roman" w:eastAsia="Times New Roman" w:cs="Times New Roman"/>
          <w:lang w:eastAsia="ru-RU"/>
        </w:rPr>
        <w:t xml:space="preserve">ации установлен в п</w:t>
      </w:r>
      <w:r>
        <w:rPr>
          <w:rFonts w:ascii="Times New Roman" w:hAnsi="Times New Roman" w:eastAsia="Times New Roman" w:cs="Times New Roman"/>
          <w:lang w:eastAsia="ru-RU"/>
        </w:rPr>
        <w:t xml:space="preserve">риложении 3 к настоящим </w:t>
      </w:r>
      <w:r>
        <w:rPr>
          <w:rFonts w:ascii="Times New Roman" w:hAnsi="Times New Roman" w:eastAsia="Times New Roman" w:cs="Times New Roman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lang w:eastAsia="ru-RU"/>
        </w:rPr>
        <w:t xml:space="preserve">словиям.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Концессионер создает </w:t>
      </w:r>
      <w:r>
        <w:rPr>
          <w:rFonts w:ascii="Times New Roman" w:hAnsi="Times New Roman" w:eastAsia="Times New Roman" w:cs="Times New Roman"/>
          <w:lang w:eastAsia="ru-RU"/>
        </w:rPr>
        <w:t xml:space="preserve">систему взимания платы </w:t>
      </w:r>
      <w:r>
        <w:rPr>
          <w:rFonts w:ascii="Times New Roman" w:hAnsi="Times New Roman" w:eastAsia="Times New Roman" w:cs="Times New Roman"/>
          <w:lang w:eastAsia="ru-RU"/>
        </w:rPr>
        <w:t xml:space="preserve">в соответствии с требованиями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 и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роектной документации и осуществляет ее непрерывную эксплуатацию в соответствии с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ланом эксплуатации и технического обслуживания. Концессионер вправе самостоятельно или с привлечением третьих лиц распространять среди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 электронные средства регистрации проезда (транспондеры).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Концессионер обязан обеспечить информирование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 об установленном размере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и обо всех вводимых изменениях размера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в соответствии с </w:t>
      </w:r>
      <w:r>
        <w:rPr>
          <w:rFonts w:ascii="Times New Roman" w:hAnsi="Times New Roman" w:eastAsia="Times New Roman" w:cs="Times New Roman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lang w:eastAsia="ru-RU"/>
        </w:rPr>
        <w:t xml:space="preserve">аконодательством 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Концессионер не несет ответственность перед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онцедентом за нарушение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ользователями порядка внесения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по </w:t>
      </w:r>
      <w:r>
        <w:rPr>
          <w:rFonts w:ascii="Times New Roman" w:hAnsi="Times New Roman" w:eastAsia="Times New Roman" w:cs="Times New Roman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lang w:eastAsia="ru-RU"/>
        </w:rPr>
        <w:t xml:space="preserve">бъекту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оглашения. К</w:t>
      </w:r>
      <w:r>
        <w:rPr>
          <w:rFonts w:ascii="Times New Roman" w:hAnsi="Times New Roman" w:eastAsia="Times New Roman" w:cs="Times New Roman"/>
          <w:lang w:eastAsia="ru-RU"/>
        </w:rPr>
        <w:t xml:space="preserve">онцедент самостоятельно осуществляет действия по взысканию не оплаченной в установленном порядке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с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ользователей, осуществивших проезд по </w:t>
      </w:r>
      <w:r>
        <w:rPr>
          <w:rFonts w:ascii="Times New Roman" w:hAnsi="Times New Roman" w:eastAsia="Times New Roman" w:cs="Times New Roman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lang w:eastAsia="ru-RU"/>
        </w:rPr>
        <w:t xml:space="preserve">бъекту </w:t>
      </w:r>
      <w:r>
        <w:rPr>
          <w:rFonts w:ascii="Times New Roman" w:hAnsi="Times New Roman" w:eastAsia="Times New Roman" w:cs="Times New Roman"/>
          <w:szCs w:val="22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оглашения без его оплаты, а также привлечению таких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 к ответственности.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Концедент оказывает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онцессионеру содействие в целях исполнения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онцессионером обязанности по взиманию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с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ользователей, в </w:t>
      </w:r>
      <w:r>
        <w:rPr>
          <w:rFonts w:ascii="Times New Roman" w:hAnsi="Times New Roman" w:eastAsia="Times New Roman" w:cs="Times New Roman"/>
          <w:lang w:eastAsia="ru-RU"/>
        </w:rPr>
        <w:t xml:space="preserve">соответствии с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оглашением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6"/>
        </w:numPr>
        <w:ind w:left="0" w:right="-57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</w:rPr>
        <w:t xml:space="preserve">Выручка от платы за проезд является собственностью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и не подлежит перечислению на счет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онцедента.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Обязательство концессионера по заблаговременному предоставлению участникам дорож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ного движения информации о наличии по пути их следования платной автомобильной дороги или платного участка автомобильной дороги, об их протяженности, о стоимости проезда по ним транспортных средств, а также о возможности альтернативного бесплатного проезда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В течение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рока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использования (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ксплуатации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) объекта Соглашения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в соответствии с 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глашением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онцессионер обязуется осуществлять заблаговременное предоставление участникам </w:t>
      </w:r>
      <w:r>
        <w:rPr>
          <w:rFonts w:ascii="Times New Roman" w:hAnsi="Times New Roman" w:eastAsia="Times New Roman" w:cs="Times New Roman"/>
        </w:rPr>
        <w:t xml:space="preserve">дорожного движения информации о наличии по пути следования</w:t>
      </w:r>
      <w:r>
        <w:rPr>
          <w:rFonts w:ascii="Times New Roman" w:hAnsi="Times New Roman" w:eastAsia="Times New Roman" w:cs="Times New Roman"/>
        </w:rPr>
        <w:t xml:space="preserve"> платного </w:t>
      </w:r>
      <w:bookmarkStart w:id="0" w:name="undefined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</w:rPr>
        <w:t xml:space="preserve">участка автомобильной дороги</w:t>
      </w:r>
      <w:r>
        <w:rPr>
          <w:rFonts w:ascii="Times New Roman" w:hAnsi="Times New Roman" w:eastAsia="Times New Roman" w:cs="Times New Roman"/>
        </w:rPr>
        <w:t xml:space="preserve">, его протяженности, стоимости проезда по нему транспортных средств, а также о возможности альтернативного бесплатного проезда и иной информации, обяз</w:t>
      </w:r>
      <w:r>
        <w:rPr>
          <w:rFonts w:ascii="Times New Roman" w:hAnsi="Times New Roman" w:eastAsia="Times New Roman" w:cs="Times New Roman"/>
        </w:rPr>
        <w:t xml:space="preserve">ательной в соответствии с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Способы обеспечения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концессионером своих обязательств по Соглашению, в том числе по страхованию риска утраты или повреждения платной автомобильной дороги или платного участка автомобильной дороги.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310"/>
        <w:numPr>
          <w:ilvl w:val="0"/>
          <w:numId w:val="117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Концессионер обеспечивает непрерывное осуществление </w:t>
      </w:r>
      <w:r>
        <w:rPr>
          <w:rFonts w:ascii="Times New Roman" w:hAnsi="Times New Roman" w:eastAsia="Times New Roman" w:cs="Times New Roman"/>
        </w:rPr>
        <w:t xml:space="preserve">страхового покрытия, которые включает в себя страхование риска случайной гибели или повреждения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 С</w:t>
      </w:r>
      <w:r>
        <w:rPr>
          <w:rFonts w:ascii="Times New Roman" w:hAnsi="Times New Roman" w:eastAsia="Times New Roman" w:cs="Times New Roman"/>
        </w:rPr>
        <w:t xml:space="preserve">оглашения, ответственности перед третьими лицами за причинение вреда их жизни, здоровью или имущес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тву при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троительстве и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использовании (э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ксплуатации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) объекта Соглашения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в размере и на условиях, определенных в С</w:t>
      </w:r>
      <w:r>
        <w:rPr>
          <w:rFonts w:ascii="Times New Roman" w:hAnsi="Times New Roman" w:eastAsia="Times New Roman" w:cs="Times New Roman"/>
        </w:rPr>
        <w:t xml:space="preserve">оглашении.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17"/>
        </w:num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</w:rPr>
        <w:t xml:space="preserve">Концессионер и (или) иные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ица, относящиеся к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онцессионеру, включая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одрядчика</w:t>
      </w:r>
      <w:r>
        <w:rPr>
          <w:rFonts w:ascii="Times New Roman" w:hAnsi="Times New Roman" w:eastAsia="Times New Roman" w:cs="Times New Roman"/>
        </w:rPr>
        <w:t xml:space="preserve">, осуществляющего все или часть работ по строительству на основании договора подряда</w:t>
      </w:r>
      <w:r>
        <w:rPr>
          <w:rFonts w:ascii="Times New Roman" w:hAnsi="Times New Roman" w:eastAsia="Times New Roman" w:cs="Times New Roman"/>
        </w:rPr>
        <w:t xml:space="preserve"> в соответствии с требованиями, установленными Соглашением и законодательством</w:t>
      </w:r>
      <w:r>
        <w:rPr>
          <w:rFonts w:ascii="Times New Roman" w:hAnsi="Times New Roman" w:eastAsia="Times New Roman" w:cs="Times New Roman"/>
        </w:rPr>
        <w:t xml:space="preserve">, осуществляющие функцию страхователя, на этапе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оздания обеспечиваю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,</w:t>
      </w:r>
      <w:r>
        <w:rPr>
          <w:rFonts w:ascii="Times New Roman" w:hAnsi="Times New Roman" w:eastAsia="Times New Roman" w:cs="Times New Roman"/>
        </w:rPr>
        <w:t xml:space="preserve"> в соответствии с С</w:t>
      </w:r>
      <w:r>
        <w:rPr>
          <w:rFonts w:ascii="Times New Roman" w:hAnsi="Times New Roman" w:eastAsia="Times New Roman" w:cs="Times New Roman"/>
        </w:rPr>
        <w:t xml:space="preserve">оглашением,</w:t>
      </w:r>
      <w:r>
        <w:rPr>
          <w:rFonts w:ascii="Times New Roman" w:hAnsi="Times New Roman" w:eastAsia="Times New Roman" w:cs="Times New Roman"/>
        </w:rPr>
        <w:t xml:space="preserve"> получение</w:t>
      </w:r>
      <w:r>
        <w:rPr>
          <w:rFonts w:ascii="Times New Roman" w:hAnsi="Times New Roman" w:eastAsia="Times New Roman" w:cs="Times New Roman"/>
        </w:rPr>
        <w:t xml:space="preserve"> следующего</w:t>
      </w:r>
      <w:r>
        <w:rPr>
          <w:rFonts w:ascii="Times New Roman" w:hAnsi="Times New Roman" w:eastAsia="Times New Roman" w:cs="Times New Roman"/>
        </w:rPr>
        <w:t xml:space="preserve"> страхового покрытия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страхование объектов строительства (монтажа), зданий, сооружений, строительной техники, оборудования, меха</w:t>
      </w:r>
      <w:r>
        <w:rPr>
          <w:rFonts w:ascii="Times New Roman" w:hAnsi="Times New Roman" w:eastAsia="Times New Roman" w:cs="Times New Roman"/>
        </w:rPr>
        <w:t xml:space="preserve">низмов, строительных материалов, средств строительно-монтажных работ, другого имущества строительной площадки от утраты (гибели), недостачи или повреждения в результате любого внезапного непредвиденного события со страховой суммой, установленной в размере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тоимости создания или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змененной стоимости создания</w:t>
      </w:r>
      <w:r>
        <w:rPr>
          <w:rFonts w:ascii="Times New Roman" w:hAnsi="Times New Roman" w:eastAsia="Times New Roman" w:cs="Times New Roman"/>
        </w:rPr>
        <w:t xml:space="preserve">, которые стороны определяют в порядке, установленном Соглашением</w:t>
      </w:r>
      <w:r>
        <w:rPr>
          <w:rFonts w:ascii="Times New Roman" w:hAnsi="Times New Roman" w:eastAsia="Times New Roman" w:cs="Times New Roman"/>
        </w:rPr>
        <w:t xml:space="preserve"> (без НДС);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- страхование гражданской ответственности за причинение вреда жизни, здоровью и (</w:t>
      </w:r>
      <w:r>
        <w:rPr>
          <w:rFonts w:ascii="Times New Roman" w:hAnsi="Times New Roman" w:eastAsia="Times New Roman" w:cs="Times New Roman"/>
          <w:szCs w:val="28"/>
          <w:highlight w:val="white"/>
          <w:lang w:eastAsia="ru-RU"/>
        </w:rPr>
        <w:t xml:space="preserve">или) </w:t>
      </w:r>
      <w:r>
        <w:rPr>
          <w:rFonts w:ascii="Times New Roman" w:hAnsi="Times New Roman" w:eastAsia="Times New Roman" w:cs="Times New Roman"/>
          <w:highlight w:val="white"/>
        </w:rPr>
        <w:t xml:space="preserve">имуществу</w:t>
      </w:r>
      <w:r>
        <w:rPr>
          <w:rFonts w:ascii="Times New Roman" w:hAnsi="Times New Roman" w:eastAsia="Times New Roman" w:cs="Times New Roman"/>
          <w:szCs w:val="28"/>
          <w:highlight w:val="white"/>
          <w:lang w:eastAsia="ru-RU"/>
        </w:rPr>
        <w:t xml:space="preserve"> третьих лиц при производстве с</w:t>
      </w:r>
      <w:r>
        <w:rPr>
          <w:rFonts w:ascii="Times New Roman" w:hAnsi="Times New Roman" w:eastAsia="Times New Roman" w:cs="Times New Roman"/>
          <w:szCs w:val="28"/>
          <w:highlight w:val="white"/>
          <w:lang w:eastAsia="ru-RU"/>
        </w:rPr>
        <w:t xml:space="preserve">троительно-</w:t>
      </w:r>
      <w:r>
        <w:rPr>
          <w:rFonts w:ascii="Times New Roman" w:hAnsi="Times New Roman" w:eastAsia="Times New Roman" w:cs="Times New Roman"/>
          <w:highlight w:val="white"/>
        </w:rPr>
        <w:t xml:space="preserve">монтажных</w:t>
      </w:r>
      <w:r>
        <w:rPr>
          <w:rFonts w:ascii="Times New Roman" w:hAnsi="Times New Roman" w:eastAsia="Times New Roman" w:cs="Times New Roman"/>
          <w:szCs w:val="28"/>
          <w:highlight w:val="white"/>
          <w:lang w:eastAsia="ru-RU"/>
        </w:rPr>
        <w:t xml:space="preserve"> работ со страховой суммой в размере </w:t>
        <w:br/>
        <w:t xml:space="preserve">не менее 50 000 000 (пятьдесят миллионов) рублей 00 копеек.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pStyle w:val="1310"/>
        <w:numPr>
          <w:ilvl w:val="0"/>
          <w:numId w:val="117"/>
        </w:numPr>
        <w:ind w:left="0" w:right="-57" w:firstLine="709"/>
        <w:jc w:val="both"/>
        <w:rPr>
          <w:rFonts w:ascii="Times New Roman" w:hAnsi="Times New Roman" w:cs="Times New Roman"/>
          <w:szCs w:val="28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Концессионер и (или) </w:t>
      </w:r>
      <w:r>
        <w:rPr>
          <w:rFonts w:ascii="Times New Roman" w:hAnsi="Times New Roman" w:eastAsia="Times New Roman" w:cs="Times New Roman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highlight w:val="white"/>
        </w:rPr>
        <w:t xml:space="preserve">ица, относящиеся к </w:t>
      </w:r>
      <w:r>
        <w:rPr>
          <w:rFonts w:ascii="Times New Roman" w:hAnsi="Times New Roman" w:eastAsia="Times New Roman" w:cs="Times New Roman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highlight w:val="white"/>
        </w:rPr>
        <w:t xml:space="preserve">онцессионеру, и (или) </w:t>
      </w:r>
      <w:r>
        <w:rPr>
          <w:rFonts w:ascii="Times New Roman" w:hAnsi="Times New Roman" w:eastAsia="Times New Roman" w:cs="Times New Roman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highlight w:val="white"/>
        </w:rPr>
        <w:t xml:space="preserve">ператор, осуществляющие функцию страхователя, на этапе </w:t>
      </w:r>
      <w:r>
        <w:rPr>
          <w:rFonts w:ascii="Times New Roman" w:hAnsi="Times New Roman" w:eastAsia="Times New Roman" w:cs="Times New Roman"/>
          <w:highlight w:val="white"/>
        </w:rPr>
        <w:t xml:space="preserve">использования</w:t>
      </w:r>
      <w:r>
        <w:rPr>
          <w:rFonts w:ascii="Times New Roman" w:hAnsi="Times New Roman" w:eastAsia="Times New Roman" w:cs="Times New Roman"/>
          <w:highlight w:val="white"/>
        </w:rPr>
        <w:t xml:space="preserve"> (э</w:t>
      </w:r>
      <w:r>
        <w:rPr>
          <w:rFonts w:ascii="Times New Roman" w:hAnsi="Times New Roman" w:eastAsia="Times New Roman" w:cs="Times New Roman"/>
          <w:highlight w:val="white"/>
        </w:rPr>
        <w:t xml:space="preserve">ксплуатации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объекта Соглашения</w:t>
      </w:r>
      <w:r>
        <w:rPr>
          <w:rFonts w:ascii="Times New Roman" w:hAnsi="Times New Roman" w:eastAsia="Times New Roman" w:cs="Times New Roman"/>
          <w:highlight w:val="white"/>
        </w:rPr>
        <w:t xml:space="preserve"> обеспечивают</w:t>
      </w:r>
      <w:r>
        <w:rPr>
          <w:rFonts w:ascii="Times New Roman" w:hAnsi="Times New Roman" w:eastAsia="Times New Roman" w:cs="Times New Roman"/>
          <w:highlight w:val="white"/>
        </w:rPr>
        <w:t xml:space="preserve">, в соответствии с </w:t>
      </w:r>
      <w:r>
        <w:rPr>
          <w:rFonts w:ascii="Times New Roman" w:hAnsi="Times New Roman" w:eastAsia="Times New Roman" w:cs="Times New Roman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highlight w:val="white"/>
        </w:rPr>
        <w:t xml:space="preserve">оглашением,</w:t>
      </w:r>
      <w:r>
        <w:rPr>
          <w:rFonts w:ascii="Times New Roman" w:hAnsi="Times New Roman" w:eastAsia="Times New Roman" w:cs="Times New Roman"/>
          <w:highlight w:val="white"/>
        </w:rPr>
        <w:t xml:space="preserve"> получение </w:t>
      </w:r>
      <w:r>
        <w:rPr>
          <w:rFonts w:ascii="Times New Roman" w:hAnsi="Times New Roman" w:eastAsia="Times New Roman" w:cs="Times New Roman"/>
          <w:highlight w:val="white"/>
        </w:rPr>
        <w:t xml:space="preserve">следующего </w:t>
      </w:r>
      <w:r>
        <w:rPr>
          <w:rFonts w:ascii="Times New Roman" w:hAnsi="Times New Roman" w:eastAsia="Times New Roman" w:cs="Times New Roman"/>
          <w:highlight w:val="white"/>
        </w:rPr>
        <w:t xml:space="preserve">страхового покрытия</w:t>
      </w:r>
      <w:r>
        <w:rPr>
          <w:rFonts w:ascii="Times New Roman" w:hAnsi="Times New Roman" w:eastAsia="Times New Roman" w:cs="Times New Roman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  <w:szCs w:val="28"/>
          <w:highlight w:val="white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highlight w:val="white"/>
        </w:rPr>
      </w:r>
      <w:bookmarkStart w:id="0" w:name="undefined"/>
      <w:r>
        <w:rPr>
          <w:rFonts w:ascii="Times New Roman" w:hAnsi="Times New Roman" w:eastAsia="Times New Roman" w:cs="Times New Roman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highlight w:val="white"/>
        </w:rPr>
        <w:t xml:space="preserve">трахование искусс</w:t>
      </w:r>
      <w:r>
        <w:rPr>
          <w:rFonts w:ascii="Times New Roman" w:hAnsi="Times New Roman" w:eastAsia="Times New Roman" w:cs="Times New Roman"/>
        </w:rPr>
        <w:t xml:space="preserve">твенных сооружений и имущественных комплексов, входящих в состав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бъекта</w:t>
      </w:r>
      <w:r>
        <w:rPr>
          <w:rFonts w:ascii="Times New Roman" w:hAnsi="Times New Roman" w:eastAsia="Times New Roman" w:cs="Times New Roman"/>
        </w:rPr>
        <w:t xml:space="preserve"> Соглашения</w:t>
      </w:r>
      <w:r>
        <w:rPr>
          <w:rFonts w:ascii="Times New Roman" w:hAnsi="Times New Roman" w:eastAsia="Times New Roman" w:cs="Times New Roman"/>
        </w:rPr>
        <w:t xml:space="preserve"> (в том числе мостовых сооружений, развязок, путепроводов, водоочистных сооружений, зданий и сооружений </w:t>
      </w:r>
      <w:r>
        <w:rPr>
          <w:rFonts w:ascii="Times New Roman" w:hAnsi="Times New Roman" w:eastAsia="Times New Roman" w:cs="Times New Roman"/>
        </w:rPr>
        <w:t xml:space="preserve">системы взимания платы</w:t>
      </w:r>
      <w:r>
        <w:rPr>
          <w:rFonts w:ascii="Times New Roman" w:hAnsi="Times New Roman" w:eastAsia="Times New Roman" w:cs="Times New Roman"/>
        </w:rPr>
        <w:t xml:space="preserve">, зданий и сооружений автоматической системы управления дорожным движением, элементами обустройства), со страховой суммой, установленной в размере их балансовой стоимости по состоянию на дату заключения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оговора страхования, от утраты (гибели) или повреждения в результате</w:t>
      </w:r>
      <w:r>
        <w:rPr>
          <w:rFonts w:ascii="Times New Roman" w:hAnsi="Times New Roman" w:eastAsia="Times New Roman" w:cs="Times New Roman"/>
        </w:rPr>
        <w:t xml:space="preserve"> наступления случаев, указанных в С</w:t>
      </w:r>
      <w:r>
        <w:rPr>
          <w:rFonts w:ascii="Times New Roman" w:hAnsi="Times New Roman" w:eastAsia="Times New Roman" w:cs="Times New Roman"/>
        </w:rPr>
        <w:t xml:space="preserve">оглашении;</w:t>
      </w:r>
      <w:bookmarkEnd w:id="0"/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</w:rPr>
        <w:t xml:space="preserve">страхование гражданской ответственности за причинение </w:t>
        <w:br/>
        <w:t xml:space="preserve">вреда жизни, здоровью и (или) имуществу третьих лиц при </w:t>
        <w:br/>
        <w:t xml:space="preserve">осуществлении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онцессионером и (или)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ператором и (или) </w:t>
      </w:r>
      <w:r>
        <w:rPr>
          <w:rFonts w:ascii="Times New Roman" w:hAnsi="Times New Roman" w:eastAsia="Times New Roman" w:cs="Times New Roman"/>
        </w:rPr>
        <w:t xml:space="preserve">л</w:t>
      </w:r>
      <w:r>
        <w:rPr>
          <w:rFonts w:ascii="Times New Roman" w:hAnsi="Times New Roman" w:eastAsia="Times New Roman" w:cs="Times New Roman"/>
        </w:rPr>
        <w:t xml:space="preserve">ицами, </w:t>
        <w:br/>
      </w:r>
      <w:r>
        <w:rPr>
          <w:rFonts w:ascii="Times New Roman" w:hAnsi="Times New Roman" w:eastAsia="Times New Roman" w:cs="Times New Roman"/>
          <w:b w:val="0"/>
          <w:bCs w:val="0"/>
        </w:rPr>
        <w:t xml:space="preserve">относящимися к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онцессионеру, осуществляющими функцию страхователя, </w:t>
      </w:r>
      <w:r>
        <w:rPr>
          <w:rFonts w:ascii="Times New Roman" w:hAnsi="Times New Roman" w:eastAsia="Times New Roman" w:cs="Times New Roman"/>
          <w:b w:val="0"/>
          <w:bCs w:val="0"/>
        </w:rPr>
        <w:br/>
        <w:t xml:space="preserve">использования (э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ксплуатации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) объекта Соглашения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– в размере не менее </w:t>
        <w:br/>
        <w:t xml:space="preserve">20 000 000 (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вадцать миллионов) рублей 00 копеек.</w:t>
      </w:r>
      <w:bookmarkEnd w:id="0"/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1310"/>
        <w:numPr>
          <w:ilvl w:val="0"/>
          <w:numId w:val="61"/>
        </w:numPr>
        <w:ind w:left="0" w:right="-57" w:firstLine="709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Порядок передачи концеденту платной автомобильной дороги или автомобильной дороги, содержащей платные участки, по истечении срока действия Соглашения.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Концессионер утрачивает право владения и 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еконструируемым объектом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оглашения, а также все права 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емельных участков и иные права, приобретенные 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оглашением,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ату прекращения, за исключением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определенных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рекращении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действия Соглашения по истечении срока действия Соглашения, либо при досрочном прекращении по основаниям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предусмотренным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 (далее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совместно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– прекращение)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 обязан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выполнить мероприятия, определенные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оглашением.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Перио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ередачи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объекта Соглашения (реконструируемого объекта)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составляет срок не более 90 (девяноста)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абочих дней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 и включает в себя все необходимые действия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онцедента по приемке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еконструируемого объекта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и иного имущества с учетом положений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оглашения. При этом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такой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ериод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ередачи не входят сроки рассмотрения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пора, а также устранения недостатков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срок, указанный в пункте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begin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 REF _Ref183780747 \r \h 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instrText xml:space="preserve"> \* MERGEFORMAT </w:instrTex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separate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16.3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настоящих 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словий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 обязан: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передать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 (или, как применимо,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с результатами законченных работ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троительству)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или назначенному им лицу без каких бы то ни было прав третьих лиц, в том числе без прав удержания, залога, какого-либо обременения (кроме прав владения и 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онцессионера), и отказаться от своих прав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 (как применимо). Объект (или, как применимо,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с результатами законченных работ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троительству) должны отвечать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ребованиям к передаче,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соответствии с положениями ниже и Соглашением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 С даты передачи, но в любом случае не позднее 100 (ста)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абочих дней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 или назначенное им лицо будут нести ответственность за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использование (э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а также риск случайного повреждения и гибели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еконструируемого объекта)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передать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емельные участки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или назначенному им лицу, расторгнув заключенные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оговоры аренды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передать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права на объекты интеллектуальной собственности, полученные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онцессионером или за счет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онцессионера в связи с исполнением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(если не были переданы ранее)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с учетом всех обязанностей по ведению установленной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аконодательством отчетности и соблюдению конфиденциальности, предоставить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все иные имеющиеся книги, учетные документы, документацию, обоснованно необходимые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3"/>
        <w:ind w:left="0" w:right="-57" w:firstLine="709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концеденту или назначенному им лицу для использования, эксплуатации и технического обслуживания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 и (или)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3"/>
        <w:ind w:left="0" w:right="-57" w:firstLine="709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концеденту для проведения конкурса с целью заключения с новым лицом нового соглашения об эксплуатации и техническом обслуживании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(условия которого могут совпадать или не совпадать с условиями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использованию (э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ксплуатации)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объекта Соглашения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приложить все разумные усилия для осуществления уступки, новации или иной передачи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или любому иному указанному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онцедентом лицу выгод (включая любые гарантии в отношении работ, выполненных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онцессионером в части выполнения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роекта) от любого заключенного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онцессионером договора 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роекта, который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 определяет для передачи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или иному указанному им лицу, начиная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прекращения, включая договоры на поставку товаров или материалов и (или) выполнение работ или предоставление услуг, заключенные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онцессионером в связи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роектом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в случае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рекращения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до ввода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в эксплуатацию передать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всю документацию, находящуюся 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онцессионера, которая необходима для завершения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оздания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709"/>
        <w:jc w:val="both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убрать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емельных участков все движимое имущество, которое не подлежит передаче в соответствии с настоящим пунктом или не находится на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емельных участках на ином основании 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аконодательством.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момент передачи (возврата)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еконструируемого объекта или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</w:t>
      </w:r>
      <w:bookmarkEnd w:id="0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в случае наступления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после ввода в эксплуатацию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указанное имущество должно соответствовать требованиям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лана эксплуатации и технического обслуживания (с учетом естественного износа) и находиться в состоянии, обеспечивающем осуществление после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аты прекращения его использование на условиях, установленных для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использования (э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 объекта Соглашения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в период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троительства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должен быть передан в состоянии, в котором он находился на дату приостановки работ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троительству (с учетом любой задержки или продления срока, предоставленных 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если с учетом работ по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троительству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не может быть возвращен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в том виде, в котором он был передан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онцессионеру в соответствии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то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еконструируемый объект должен быть передан в том виде, в котором он находится на дату приостановки указанных работ.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contextualSpacing w:val="0"/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рекращения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по истечении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рока действия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должен быть передан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 в состоянии, соответствующем требованиям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оглашения, предъявляемым 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 с учетом его естественного износа, требованиям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роектной документации, а также требованиям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аконодательства. Определение критериев износа может осуществляться с учетом требований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лана эксплуатации и технического обслуживания.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Планом эксплуатации и технического обслуживания могут быть установлены дополнительные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ребования к передаче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Возврат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осуществляется путем подписания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торонами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Соглашения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озврата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соответствии с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оглашением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Концессионер обязуется за свой счет принять все необходимые меры для осуществления государственной регистрации прекращения его прав владения и пользования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бъектом 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еконструируемым объектом) в течение 20 (двадцати)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абочих дней со дня подписания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озврата (акта передачи в отношении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еконструируемого объекта) (при условии предоставления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онцедентом всех необходимых со стороны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онцедента документов). Концедент в порядке, установленном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аконодательством, оказывает содействие в обеспечении такой государственной регистрации, в том числе предоставляет необходимые документы.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19"/>
        </w:num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Концессионер вправе передать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онцеденту, 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 вправе принять произведенные в рамках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использования (э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ксплуатации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отделимые улучшения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 в порядке, установленном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аконодательством. В этом случае сведения о таких отделимых улучшениях вносятся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озврата, 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онцедентом вне зависимости от основания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рекращения возмещаются затраты на такие отделимые улучшения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оглашения, за минусом накопленного износа, рассчитываемого линейным методом в соответствии 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Соглашением и законодательством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-5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>
          <w:headerReference w:type="default" r:id="rId11"/>
          <w:headerReference w:type="first" r:id="rId12"/>
          <w:footerReference w:type="first" r:id="rId15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Style w:val="1311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6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 основным условиям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концессионного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соглашения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«Реконструкция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автомобильной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дороги Биробиджан – Унгун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Ленинское (км 0 – км 8)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путепровода в районе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с. Птичник»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left="0" w:right="-57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709" w:right="-57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Описание объекта</w:t>
      </w:r>
      <w:r>
        <w:rPr>
          <w:rFonts w:ascii="Times New Roman" w:hAnsi="Times New Roman" w:cs="Times New Roman"/>
        </w:rPr>
        <w:t xml:space="preserve">, в том числе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технико-экономические показатели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-57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0"/>
          <w:numId w:val="123"/>
        </w:numPr>
        <w:ind w:left="0" w:right="-57" w:firstLine="709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Общие положения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7"/>
        <w:numPr>
          <w:ilvl w:val="0"/>
          <w:numId w:val="125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платную автомобильную дорогу общего пользования регионального значения протяженностью не более 9 440 метров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7"/>
        <w:numPr>
          <w:ilvl w:val="0"/>
          <w:numId w:val="125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может включать в себя инженерные сооружения транспортной инфраструктуры, земляное полотно, технические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организации движения,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истему взимания платы и другие дорожные объекты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7"/>
        <w:numPr>
          <w:ilvl w:val="0"/>
          <w:numId w:val="123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технико-экономические показатели объекта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7"/>
        <w:numPr>
          <w:ilvl w:val="0"/>
          <w:numId w:val="129"/>
        </w:numPr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Состав и описание, в том числе те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хнико-экономические показатели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концессионного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оглашения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7"/>
        <w:ind w:left="709" w:right="0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2126"/>
        <w:gridCol w:w="2409"/>
      </w:tblGrid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Реконструкция,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Категория автомобильной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Протяженность автомобильной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менее 8,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более 9,44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Расчетная скорость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км/час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менее 60,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более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Ширина полосы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3 до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Количество полос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2 до 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дорожной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Облегченный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 дорожной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Асфальтобетон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Система взимания 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предусматривается,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тип определяется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проектной документацией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Искусственные сооружения: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Мост через реку Икура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Путепровод через ж/д ветку Биробиджан 1 – Биробиджан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Путепровод через ж/д Биробиджан 1 – Икура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4" w:type="dxa"/>
            <w:vAlign w:val="top"/>
            <w:textDirection w:val="lrTb"/>
            <w:noWrap w:val="false"/>
          </w:tcPr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Путепровод через ж/д ветку Биробиджан – Ленинское участок Биробиджан 1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Биробиджан 2 и автодорогу в районе с. Птичник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1317"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6"/>
        <w:contextualSpacing w:val="0"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тоговые значения технико-экономических показателей объекта концессионного соглашения, указанных в настоящем пункте, определяются по итогам разработки проектной документации объекта, в пределах значений, установленных в настоящем приложении.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6"/>
        <w:numPr>
          <w:ilvl w:val="0"/>
          <w:numId w:val="174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Имущество, передаваемое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онцедентом в целях реконструкции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6"/>
        <w:contextualSpacing w:val="0"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93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898"/>
        <w:gridCol w:w="3606"/>
      </w:tblGrid>
      <w:tr>
        <w:tblPrEx/>
        <w:trPr>
          <w:trHeight w:val="2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8" w:type="dxa"/>
            <w:vAlign w:val="top"/>
            <w:textDirection w:val="lrTb"/>
            <w:noWrap/>
          </w:tcPr>
          <w:p>
            <w:pPr>
              <w:pStyle w:val="1316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Наименование показателей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1316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8" w:type="dxa"/>
            <w:vAlign w:val="top"/>
            <w:textDirection w:val="lrTb"/>
            <w:noWrap/>
          </w:tcPr>
          <w:p>
            <w:pPr>
              <w:pStyle w:val="1316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1316"/>
              <w:ind w:left="0" w:right="0" w:firstLine="0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Автомобильная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дорога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 «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Биробиджан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–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Унгун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– </w:t>
            </w: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Ленинское»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8" w:type="dxa"/>
            <w:vAlign w:val="top"/>
            <w:textDirection w:val="lrTb"/>
            <w:noWrap/>
          </w:tcPr>
          <w:p>
            <w:pPr>
              <w:pStyle w:val="1316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Кадастровый номер объекта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1316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79:00:0000000:1414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8" w:type="dxa"/>
            <w:vAlign w:val="top"/>
            <w:textDirection w:val="lrTb"/>
            <w:noWrap/>
          </w:tcPr>
          <w:p>
            <w:pPr>
              <w:pStyle w:val="1316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Протяженность (сущ.)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1316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123 419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 м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1316"/>
              <w:contextualSpacing/>
              <w:ind w:left="360" w:right="0" w:hanging="360"/>
              <w:jc w:val="center"/>
              <w:spacing w:after="0" w:afterAutospacing="0" w:line="240" w:lineRule="auto"/>
              <w:tabs>
                <w:tab w:val="left" w:pos="567" w:leader="none"/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898" w:type="dxa"/>
            <w:vAlign w:val="top"/>
            <w:textDirection w:val="lrTb"/>
            <w:noWrap/>
          </w:tcPr>
          <w:p>
            <w:pPr>
              <w:pStyle w:val="1316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bidi="ru-RU"/>
              </w:rPr>
              <w:t xml:space="preserve">Категория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1316"/>
              <w:jc w:val="center"/>
              <w:spacing w:after="0" w:afterAutospacing="0" w:line="240" w:lineRule="auto"/>
              <w:tabs>
                <w:tab w:val="left" w:pos="708" w:leader="none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pStyle w:val="1316"/>
        <w:contextualSpacing w:val="0"/>
        <w:ind w:left="0" w:right="0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1311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6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 основным условиям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концессионного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соглашения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«Реконструкция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автомобильной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дороги Биробиджан – Унгун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Ленинское (км 0 – км 8)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путепровода в районе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с. Птичник»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pStyle w:val="1316"/>
        <w:contextualSpacing w:val="0"/>
        <w:ind w:left="0" w:right="0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6"/>
        <w:contextualSpacing w:val="0"/>
        <w:ind w:left="0" w:right="0" w:firstLine="0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6"/>
        <w:contextualSpacing w:val="0"/>
        <w:ind w:left="0" w:right="0" w:firstLine="0"/>
        <w:jc w:val="center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Финансовое участие Концедента</w:t>
      </w:r>
      <w:r>
        <w:rPr>
          <w:rFonts w:ascii="Times New Roman" w:hAnsi="Times New Roman" w:cs="Times New Roman"/>
          <w:b w:val="0"/>
          <w:bCs w:val="0"/>
          <w:highlight w:val="none"/>
        </w:rPr>
      </w:r>
      <w:r>
        <w:rPr>
          <w:rFonts w:ascii="Times New Roman" w:hAnsi="Times New Roman" w:cs="Times New Roman"/>
          <w:b w:val="0"/>
          <w:bCs w:val="0"/>
          <w:highlight w:val="none"/>
        </w:rPr>
      </w:r>
    </w:p>
    <w:p>
      <w:pPr>
        <w:pStyle w:val="1316"/>
        <w:contextualSpacing w:val="0"/>
        <w:ind w:left="0" w:right="0" w:firstLine="0"/>
        <w:jc w:val="center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6"/>
        <w:numPr>
          <w:ilvl w:val="0"/>
          <w:numId w:val="133"/>
        </w:numPr>
        <w:contextualSpacing w:val="0"/>
        <w:ind w:left="0" w:right="0" w:firstLine="709"/>
        <w:jc w:val="both"/>
        <w:spacing w:after="0" w:afterAutospacing="0" w:line="240" w:lineRule="auto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Основные положения о финансовом участии концедента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310"/>
        <w:numPr>
          <w:ilvl w:val="1"/>
          <w:numId w:val="135"/>
        </w:numPr>
        <w:ind w:left="0" w:right="0"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Формами финансового участия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онцедента являются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апитальный грант в соответствии с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пунктом 1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 части 1 статьи 10.1 </w:t>
      </w:r>
      <w:r>
        <w:rPr>
          <w:rFonts w:ascii="Times New Roman" w:hAnsi="Times New Roman" w:eastAsia="Times New Roman" w:cs="Times New Roman"/>
        </w:rPr>
        <w:t xml:space="preserve">Федерального закона от 21.07.2005 № 115-ФЗ «О концессионных соглашениях»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лата концедента в соответствии с пунктом 2 части 1 </w:t>
        <w:br/>
        <w:t xml:space="preserve">статьи 10.1 </w:t>
      </w:r>
      <w:r>
        <w:rPr>
          <w:rFonts w:ascii="Times New Roman" w:hAnsi="Times New Roman" w:eastAsia="Times New Roman" w:cs="Times New Roman"/>
        </w:rPr>
        <w:t xml:space="preserve">Федерального закона от 21.07.2005 № 115-ФЗ «О концессионных соглашениях»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1310"/>
        <w:numPr>
          <w:ilvl w:val="1"/>
          <w:numId w:val="135"/>
        </w:numPr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Cs w:val="28"/>
          <w:lang w:eastAsia="ru-RU"/>
        </w:rPr>
        <w:t xml:space="preserve">Капитальный грант и 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Cs w:val="28"/>
          <w:lang w:eastAsia="ru-RU"/>
        </w:rPr>
        <w:t xml:space="preserve">лата концедента направляются на финансирование (возмещения и (или) финансового обеспечения</w:t>
      </w:r>
      <w:r>
        <w:rPr>
          <w:rFonts w:ascii="Times New Roman" w:hAnsi="Times New Roman" w:eastAsia="Times New Roman" w:cs="Times New Roman"/>
        </w:rPr>
        <w:t xml:space="preserve">) обоснованных и документально подтвержденных затрат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5"/>
        </w:numPr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 условиям финансового участия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онцедента относятся следующие условия: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формы финансового участия, указанные в пункте</w:t>
      </w:r>
      <w:r>
        <w:rPr>
          <w:rFonts w:ascii="Times New Roman" w:hAnsi="Times New Roman" w:eastAsia="Times New Roman" w:cs="Times New Roman"/>
        </w:rPr>
        <w:t xml:space="preserve"> 1.1 настоящего приложения</w:t>
      </w:r>
      <w:r>
        <w:rPr>
          <w:rFonts w:ascii="Times New Roman" w:hAnsi="Times New Roman" w:eastAsia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в отношении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апитального гранта – положения пунктов </w:t>
      </w:r>
      <w:r>
        <w:rPr>
          <w:rFonts w:ascii="Times New Roman" w:hAnsi="Times New Roman" w:eastAsia="Times New Roman" w:cs="Times New Roman"/>
        </w:rPr>
        <w:t xml:space="preserve">2.2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2.5</w:t>
      </w:r>
      <w:r>
        <w:rPr>
          <w:rFonts w:ascii="Times New Roman" w:hAnsi="Times New Roman" w:eastAsia="Times New Roman" w:cs="Times New Roman"/>
        </w:rPr>
        <w:t xml:space="preserve"> настоящего приложения</w:t>
      </w:r>
      <w:r>
        <w:rPr>
          <w:rFonts w:ascii="Times New Roman" w:hAnsi="Times New Roman" w:eastAsia="Times New Roman" w:cs="Times New Roman"/>
        </w:rPr>
        <w:t xml:space="preserve">, в отношении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</w:t>
      </w:r>
      <w:r>
        <w:rPr>
          <w:rFonts w:ascii="Times New Roman" w:hAnsi="Times New Roman" w:eastAsia="Times New Roman" w:cs="Times New Roman"/>
        </w:rPr>
        <w:t xml:space="preserve">–</w:t>
      </w:r>
      <w:r>
        <w:rPr>
          <w:rFonts w:ascii="Times New Roman" w:hAnsi="Times New Roman" w:eastAsia="Times New Roman" w:cs="Times New Roman"/>
        </w:rPr>
        <w:t xml:space="preserve"> пунктов </w:t>
      </w:r>
      <w:r>
        <w:rPr>
          <w:rFonts w:ascii="Times New Roman" w:hAnsi="Times New Roman" w:eastAsia="Times New Roman" w:cs="Times New Roman"/>
        </w:rPr>
        <w:t xml:space="preserve">3.1 –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.7</w:t>
      </w:r>
      <w:r>
        <w:rPr>
          <w:rFonts w:ascii="Times New Roman" w:hAnsi="Times New Roman" w:eastAsia="Times New Roman" w:cs="Times New Roman"/>
        </w:rPr>
        <w:t xml:space="preserve"> настоящего приложения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133"/>
        </w:numPr>
        <w:ind w:left="0"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  <w:t xml:space="preserve">Размер капитального гранта и условия его предоставления.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Размер капитального гранта составляет </w:t>
      </w:r>
      <w:r>
        <w:rPr>
          <w:rFonts w:ascii="Times New Roman" w:hAnsi="Times New Roman" w:eastAsia="Times New Roman" w:cs="Times New Roman"/>
        </w:rPr>
        <w:t xml:space="preserve">3 </w:t>
      </w:r>
      <w:r>
        <w:rPr>
          <w:rFonts w:ascii="Times New Roman" w:hAnsi="Times New Roman" w:eastAsia="Times New Roman" w:cs="Times New Roman"/>
        </w:rPr>
        <w:t xml:space="preserve">250 882 298 </w:t>
        <w:br/>
        <w:t xml:space="preserve">(три миллиарда двести пятьдесят миллионов восемьсот восемьдесят две тысячи двести девяносто восемь)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 xml:space="preserve">рублей 00 копеек.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Концедент предоставляет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онцессионеру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апитальный грант в целях финансирования (возмещения и (или) финансового обеспечения) до даты получения </w:t>
      </w:r>
      <w:r>
        <w:rPr>
          <w:rFonts w:ascii="Times New Roman" w:hAnsi="Times New Roman" w:eastAsia="Times New Roman" w:cs="Times New Roman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lang w:eastAsia="ru-RU"/>
        </w:rPr>
        <w:t xml:space="preserve">азрешения на ввод в эксплуатацию</w:t>
      </w:r>
      <w:r>
        <w:rPr>
          <w:rFonts w:ascii="Times New Roman" w:hAnsi="Times New Roman" w:eastAsia="Times New Roman" w:cs="Times New Roman"/>
          <w:lang w:eastAsia="ru-RU"/>
        </w:rPr>
        <w:t xml:space="preserve"> объекта концессионного соглашения</w:t>
      </w:r>
      <w:r>
        <w:rPr>
          <w:rFonts w:ascii="Times New Roman" w:hAnsi="Times New Roman" w:eastAsia="Times New Roman" w:cs="Times New Roman"/>
          <w:lang w:eastAsia="ru-RU"/>
        </w:rPr>
        <w:t xml:space="preserve"> части затрат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онцессионера на </w:t>
      </w:r>
      <w:r>
        <w:rPr>
          <w:rFonts w:ascii="Times New Roman" w:hAnsi="Times New Roman" w:eastAsia="Times New Roman" w:cs="Times New Roman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оздание (без учета НДС). </w:t>
        <w:br/>
        <w:t xml:space="preserve">Во избежание сомнений НДС не финансируется за счет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Условием предоставления субсидии для выплаты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 является наступление сроков, предусмотренных в соответствии с графиком выплаты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определенного в пункте </w:t>
      </w:r>
      <w:bookmarkEnd w:id="0"/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_Ref179217490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2.7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Концессионер вправе неоднократно обращаться за получением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 в течение календарного года, в том числе за получением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предоставляемого в порядке финансового обеспечения, в объеме, не более предусмотренного в графике выплаты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определенного в пункте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_Ref179217490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2.7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за исключением случая, предусмотренного пунктом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_Ref177033856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2.5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Неиспользованная часть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 в календарном году, на который приходится выплата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 согласно пункту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_Ref179217490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2.7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подлежит переносу и выплате в следующем календарном году, предусмотренном графиком выплаты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или за пределами такого графика с учетом пункта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_Ref175797198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2.6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с учетом ограничений, установленных </w:t>
      </w:r>
      <w:r>
        <w:rPr>
          <w:rFonts w:ascii="Times New Roman" w:hAnsi="Times New Roman" w:eastAsia="Times New Roman" w:cs="Times New Roman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lang w:eastAsia="ru-RU"/>
        </w:rPr>
        <w:t xml:space="preserve">аконодательством (если применимо).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В случае наступления обстоятельства, предусмотренного </w:t>
        <w:br/>
        <w:t xml:space="preserve">пунктом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_Ref177033856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2.5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тороны</w:t>
      </w:r>
      <w:r>
        <w:rPr>
          <w:rFonts w:ascii="Times New Roman" w:hAnsi="Times New Roman" w:eastAsia="Times New Roman" w:cs="Times New Roman"/>
          <w:lang w:eastAsia="ru-RU"/>
        </w:rPr>
        <w:t xml:space="preserve"> концессионного соглашения</w:t>
      </w:r>
      <w:r>
        <w:rPr>
          <w:rFonts w:ascii="Times New Roman" w:hAnsi="Times New Roman" w:eastAsia="Times New Roman" w:cs="Times New Roman"/>
          <w:lang w:eastAsia="ru-RU"/>
        </w:rPr>
        <w:t xml:space="preserve"> подписывают </w:t>
      </w:r>
      <w:r>
        <w:rPr>
          <w:rFonts w:ascii="Times New Roman" w:hAnsi="Times New Roman" w:eastAsia="Times New Roman" w:cs="Times New Roman"/>
          <w:lang w:eastAsia="ru-RU"/>
        </w:rPr>
        <w:t xml:space="preserve">дополнительное соглашение, корректирующее график выплаты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предусмотренный пунктом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_Ref179217490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2.7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с учетом положений </w:t>
      </w:r>
      <w:r>
        <w:rPr>
          <w:rFonts w:ascii="Times New Roman" w:hAnsi="Times New Roman" w:eastAsia="Times New Roman" w:cs="Times New Roman"/>
          <w:lang w:eastAsia="ru-RU"/>
        </w:rPr>
        <w:t xml:space="preserve">настоящего п</w:t>
      </w:r>
      <w:r>
        <w:rPr>
          <w:rFonts w:ascii="Times New Roman" w:hAnsi="Times New Roman" w:eastAsia="Times New Roman" w:cs="Times New Roman"/>
          <w:lang w:eastAsia="ru-RU"/>
        </w:rPr>
        <w:t xml:space="preserve">риложения не позднее 1 (одного) месяца до окончания календарного года, в котором наступило обстоятельство, предусмотренное пунктом </w:t>
      </w:r>
      <w:r>
        <w:rPr>
          <w:rFonts w:ascii="Times New Roman" w:hAnsi="Times New Roman" w:eastAsia="Times New Roman" w:cs="Times New Roman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lang w:eastAsia="ru-RU"/>
        </w:rPr>
        <w:instrText xml:space="preserve"> REF _Ref177033856 \r \h  \* MERGEFORMAT </w:instrText>
      </w:r>
      <w:r>
        <w:rPr>
          <w:rFonts w:ascii="Times New Roman" w:hAnsi="Times New Roman" w:eastAsia="Times New Roman" w:cs="Times New Roman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lang w:eastAsia="ru-RU"/>
        </w:rPr>
        <w:t xml:space="preserve">2.5</w:t>
      </w:r>
      <w:r>
        <w:rPr>
          <w:rFonts w:ascii="Times New Roman" w:hAnsi="Times New Roman" w:eastAsia="Times New Roman" w:cs="Times New Roman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lang w:eastAsia="ru-RU"/>
        </w:rPr>
        <w:t xml:space="preserve"> настоящего приложения</w:t>
      </w:r>
      <w:r>
        <w:rPr>
          <w:rFonts w:ascii="Times New Roman" w:hAnsi="Times New Roman" w:eastAsia="Times New Roman" w:cs="Times New Roman"/>
          <w:lang w:eastAsia="ru-RU"/>
        </w:rPr>
        <w:t xml:space="preserve">, в порядке, предусмотренном </w:t>
      </w:r>
      <w:r>
        <w:rPr>
          <w:rFonts w:ascii="Times New Roman" w:hAnsi="Times New Roman" w:eastAsia="Times New Roman" w:cs="Times New Roman"/>
        </w:rPr>
        <w:t xml:space="preserve">концессионным </w:t>
      </w:r>
      <w:r>
        <w:rPr>
          <w:rFonts w:ascii="Times New Roman" w:hAnsi="Times New Roman" w:eastAsia="Times New Roman" w:cs="Times New Roman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оглашением</w:t>
      </w:r>
      <w:r>
        <w:rPr>
          <w:rFonts w:ascii="Times New Roman" w:hAnsi="Times New Roman" w:eastAsia="Times New Roman" w:cs="Times New Roman"/>
          <w:lang w:eastAsia="ru-RU"/>
        </w:rPr>
        <w:t xml:space="preserve">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38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  <w:lang w:eastAsia="ru-RU"/>
        </w:rPr>
        <w:t xml:space="preserve">Размер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подлежащего выплате в соответствующем году, определен в </w:t>
      </w:r>
      <w:r>
        <w:rPr>
          <w:rFonts w:ascii="Times New Roman" w:hAnsi="Times New Roman" w:eastAsia="Times New Roman" w:cs="Times New Roman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lang w:eastAsia="ru-RU"/>
        </w:rPr>
        <w:t xml:space="preserve">аблице 1 ниже: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888"/>
        <w:gridCol w:w="3867"/>
      </w:tblGrid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Календарный год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Капитальный грант, руб.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62 684 939,00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2026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828 391 809,00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786 601 850,00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2028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786 601 850,00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2029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786 601 850,00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816" w:type="dxa"/>
            <w:vAlign w:val="top"/>
            <w:textDirection w:val="lrTb"/>
            <w:noWrap w:val="false"/>
          </w:tcPr>
          <w:p>
            <w:pPr>
              <w:ind w:left="74" w:right="-57" w:firstLine="0"/>
              <w:jc w:val="center"/>
              <w:spacing w:before="0" w:beforeAutospacing="0" w:after="0" w:afterAutospacing="0"/>
              <w:tabs>
                <w:tab w:val="left" w:pos="709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W w:w="4888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ffffff"/>
            <w:tcW w:w="3867" w:type="dxa"/>
            <w:vAlign w:val="top"/>
            <w:textDirection w:val="lrTb"/>
            <w:noWrap w:val="false"/>
          </w:tcPr>
          <w:p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3 250 882 298,00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ind w:left="70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Концессионер вправе обращаться за получением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апитального гранта в форме финансового обеспечения, в том числе в случае, если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еще не предоставил подтверждающие документы в отношении средств, полученных в форме финансового обеспечения ранее.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29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Во избежание сомнений в случае досрочного прекращения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онцедент не вправе требовать возврата выплаченного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апитального гранта, за счет которого </w:t>
      </w:r>
      <w:r>
        <w:rPr>
          <w:rFonts w:ascii="Times New Roman" w:hAnsi="Times New Roman" w:eastAsia="Times New Roman" w:cs="Times New Roman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lang w:eastAsia="ru-RU"/>
        </w:rPr>
        <w:t xml:space="preserve">онцессионером были профинансированы и выполнены работы по </w:t>
      </w:r>
      <w:r>
        <w:rPr>
          <w:rFonts w:ascii="Times New Roman" w:hAnsi="Times New Roman" w:eastAsia="Times New Roman" w:cs="Times New Roman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lang w:eastAsia="ru-RU"/>
        </w:rPr>
        <w:t xml:space="preserve">озданию.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33"/>
        </w:numPr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Условия финансового участия концедента в форме платы концедента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Концедент</w:t>
      </w:r>
      <w:r>
        <w:rPr>
          <w:rFonts w:ascii="Times New Roman" w:hAnsi="Times New Roman" w:eastAsia="Times New Roman" w:cs="Times New Roman"/>
        </w:rPr>
        <w:t xml:space="preserve"> предоставляет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лату концедента после даты получения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азрешения на </w:t>
      </w:r>
      <w:r>
        <w:rPr>
          <w:rFonts w:ascii="Times New Roman" w:hAnsi="Times New Roman" w:eastAsia="Times New Roman" w:cs="Times New Roman"/>
          <w:lang w:eastAsia="ru-RU"/>
        </w:rPr>
        <w:t xml:space="preserve">ввод</w:t>
      </w:r>
      <w:r>
        <w:rPr>
          <w:rFonts w:ascii="Times New Roman" w:hAnsi="Times New Roman" w:eastAsia="Times New Roman" w:cs="Times New Roman"/>
        </w:rPr>
        <w:t xml:space="preserve"> в эксплуатацию </w:t>
      </w:r>
      <w:r>
        <w:rPr>
          <w:rFonts w:ascii="Times New Roman" w:hAnsi="Times New Roman" w:eastAsia="Times New Roman" w:cs="Times New Roman"/>
        </w:rPr>
        <w:t xml:space="preserve">объекта концессионного соглашения </w:t>
      </w:r>
      <w:r>
        <w:rPr>
          <w:rFonts w:ascii="Times New Roman" w:hAnsi="Times New Roman" w:eastAsia="Times New Roman" w:cs="Times New Roman"/>
        </w:rPr>
        <w:t xml:space="preserve">в целях: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8"/>
        <w:ind w:left="0" w:right="0"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возмещения части расходов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оздание путем возмещения и (или) финансового обеспечения расходов на возврат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аемных инвестиций,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обственных инвестиций (без включения в состав таких расходов сумм НДС, предъявленных Концессионеру его контрагентами), обслуживание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аемных инвестиций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обственных инвестиций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нвестиционная часть); и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8"/>
        <w:ind w:left="0" w:right="0" w:firstLine="709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возмещения и (или) финансового обеспечения части расходов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онцессионера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(э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ксплуатацию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том числе расходов на уплату налогов и сборов (далее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ксплуатационная часть).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0"/>
        <w:numPr>
          <w:ilvl w:val="0"/>
          <w:numId w:val="143"/>
        </w:num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Инвестиционная часть в составе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латы концедента направляется на возмещение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нвестиций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онцессионера, понесенных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онцессионером на этапе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оздания до последнего дня квартала, в котором наступила дата получения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азрешения на ввод в эксплуатацию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объекта концессионного соглашения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Во избежание сомнений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вправе направлять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нвестиционную часть на возврат и обслуживание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обственных инвестиций и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аемных инвестиций без ограничения </w:t>
      </w:r>
      <w:r>
        <w:rPr>
          <w:rFonts w:ascii="Times New Roman" w:hAnsi="Times New Roman" w:eastAsia="Times New Roman" w:cs="Times New Roman"/>
        </w:rPr>
        <w:t xml:space="preserve">перераспределения средств между указанными направлениями затрат с учетом графиков обслуживания, определенных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 о финансировании и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оглашением о субординированном финансировании.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Эксплуатационная часть состоит из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ндексируемой эксплуатационной части на содержание,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ндексируемой эксплуатационной части на информирование, </w:t>
      </w:r>
      <w:r>
        <w:rPr>
          <w:rFonts w:ascii="Times New Roman" w:hAnsi="Times New Roman" w:eastAsia="Times New Roman" w:cs="Times New Roman"/>
        </w:rPr>
        <w:t xml:space="preserve">н</w:t>
      </w:r>
      <w:r>
        <w:rPr>
          <w:rFonts w:ascii="Times New Roman" w:hAnsi="Times New Roman" w:eastAsia="Times New Roman" w:cs="Times New Roman"/>
        </w:rPr>
        <w:t xml:space="preserve">еиндексируемой дополнительной эксплуатационной части, </w:t>
      </w:r>
      <w:r>
        <w:rPr>
          <w:rFonts w:ascii="Times New Roman" w:hAnsi="Times New Roman" w:eastAsia="Times New Roman" w:cs="Times New Roman"/>
        </w:rPr>
        <w:t xml:space="preserve">н</w:t>
      </w:r>
      <w:r>
        <w:rPr>
          <w:rFonts w:ascii="Times New Roman" w:hAnsi="Times New Roman" w:eastAsia="Times New Roman" w:cs="Times New Roman"/>
        </w:rPr>
        <w:t xml:space="preserve">еиндексируемой фиксированной эксплуатационной части.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Эксплуатационная часть направляется на возмещение и (или) финансовое обеспечение расходов на </w:t>
      </w:r>
      <w:r>
        <w:rPr>
          <w:rFonts w:ascii="Times New Roman" w:hAnsi="Times New Roman" w:eastAsia="Times New Roman" w:cs="Times New Roman"/>
        </w:rPr>
        <w:t xml:space="preserve">использование (э</w:t>
      </w:r>
      <w:r>
        <w:rPr>
          <w:rFonts w:ascii="Times New Roman" w:hAnsi="Times New Roman" w:eastAsia="Times New Roman" w:cs="Times New Roman"/>
        </w:rPr>
        <w:t xml:space="preserve">ксплуатацию</w:t>
      </w:r>
      <w:r>
        <w:rPr>
          <w:rFonts w:ascii="Times New Roman" w:hAnsi="Times New Roman" w:eastAsia="Times New Roman" w:cs="Times New Roman"/>
        </w:rPr>
        <w:t xml:space="preserve">) объекта концессионного соглашения</w:t>
      </w:r>
      <w:r>
        <w:rPr>
          <w:rFonts w:ascii="Times New Roman" w:hAnsi="Times New Roman" w:eastAsia="Times New Roman" w:cs="Times New Roman"/>
        </w:rPr>
        <w:t xml:space="preserve"> (без включения в состав таких расходов сумм НДС, предъявленных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его контрагентами), а именно: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8"/>
        <w:ind w:left="0" w:righ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Индексируемая эксплуатационная часть на содержание направляется на финансирование расходов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(э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ксплуатацию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оглашения, в том числе техническое обслуживание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оглашения, включая расходы на административно-хозяйственную деятельность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онцессионера, расходы, связанные с получением прав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емельные участки и (или)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частки РЖД,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одные объекты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соответствии с концессионным соглашением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предоставленные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онцессионеру на праве аренды или ином законном основании 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концессионным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оглашением; и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8"/>
        <w:ind w:left="0" w:righ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Индексируемая эксплуатационная часть на информирован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ие направляется на финансирование расходов на информирование собственников транспортных средств через единый портал государственных и муниципальных услуг о размере задолженности по плате за проезд, расходы, связанные с обработкой и рассылкой постановлений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осударственных органов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органов государственной власти субъекта Российской Федерации, органов местного самоуправления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иных уполномоченных органов и ведомств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 нарушениях требований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аконодательства о внесении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латы за проезд, зафиксированных с помощью средств фото-видеофиксации; и</w:t>
      </w:r>
      <w:bookmarkEnd w:id="0"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8"/>
        <w:ind w:left="0" w:righ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Неиндексируемая фиксированная эксплуатационная часть направляется на уплату налога на прибыль, финансирование расходов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беспечение, финансирование расходов на страхование гражданской ответственности в составе страхового покрытия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концессионным соглашением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318"/>
        <w:ind w:left="0" w:righ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  <w:t xml:space="preserve"> Неиндексируемая дополнительная эксплуатационная часть направляется на финансирование расходов на страхование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бъекта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концессионного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соглашения в составе страхового покрытия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концессионным соглашением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уплату налога на имущество</w:t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Направление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части на финансирование расходов на формирование резервного счета (резервных счетов) на затраты, связанные с </w:t>
      </w:r>
      <w:r>
        <w:rPr>
          <w:rFonts w:ascii="Times New Roman" w:hAnsi="Times New Roman" w:eastAsia="Times New Roman" w:cs="Times New Roman"/>
        </w:rPr>
        <w:t xml:space="preserve">использованием (э</w:t>
      </w:r>
      <w:r>
        <w:rPr>
          <w:rFonts w:ascii="Times New Roman" w:hAnsi="Times New Roman" w:eastAsia="Times New Roman" w:cs="Times New Roman"/>
        </w:rPr>
        <w:t xml:space="preserve">ксплуатацией</w:t>
      </w:r>
      <w:r>
        <w:rPr>
          <w:rFonts w:ascii="Times New Roman" w:hAnsi="Times New Roman" w:eastAsia="Times New Roman" w:cs="Times New Roman"/>
        </w:rPr>
        <w:t xml:space="preserve">) объекта концессионного соглашения</w:t>
      </w:r>
      <w:r>
        <w:rPr>
          <w:rFonts w:ascii="Times New Roman" w:hAnsi="Times New Roman" w:eastAsia="Times New Roman" w:cs="Times New Roman"/>
        </w:rPr>
        <w:t xml:space="preserve">, является целевым расходованием средств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Во избежание сомнений НДС не финансируется за счет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части (под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частью понимается составляющая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без учета НДС, начисленного на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ксплуатационную часть </w:t>
      </w:r>
      <w:r>
        <w:rPr>
          <w:rFonts w:ascii="Times New Roman" w:hAnsi="Times New Roman" w:eastAsia="Times New Roman" w:cs="Times New Roman"/>
        </w:rPr>
        <w:t xml:space="preserve">согласно концессионному с</w:t>
      </w:r>
      <w:r>
        <w:rPr>
          <w:rFonts w:ascii="Times New Roman" w:hAnsi="Times New Roman" w:eastAsia="Times New Roman" w:cs="Times New Roman"/>
        </w:rPr>
        <w:t xml:space="preserve">оглашению</w:t>
      </w:r>
      <w:r>
        <w:rPr>
          <w:rFonts w:ascii="Times New Roman" w:hAnsi="Times New Roman" w:eastAsia="Times New Roman" w:cs="Times New Roman"/>
        </w:rPr>
        <w:t xml:space="preserve">).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Условием предоставления субсидии для выплаты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является наступление даты получения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азрешения на ввод в эксплуатацию</w:t>
      </w:r>
      <w:r>
        <w:rPr>
          <w:rFonts w:ascii="Times New Roman" w:hAnsi="Times New Roman" w:eastAsia="Times New Roman" w:cs="Times New Roman"/>
        </w:rPr>
        <w:t xml:space="preserve"> объекта концессионного соглашения</w:t>
      </w:r>
      <w:r>
        <w:rPr>
          <w:rFonts w:ascii="Times New Roman" w:hAnsi="Times New Roman" w:eastAsia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Плата концедента начисляется и выплачивается каждый </w:t>
      </w:r>
      <w:r>
        <w:rPr>
          <w:rFonts w:ascii="Times New Roman" w:hAnsi="Times New Roman" w:eastAsia="Times New Roman" w:cs="Times New Roman"/>
        </w:rPr>
        <w:t xml:space="preserve">календарный квартал (далее – о</w:t>
      </w:r>
      <w:r>
        <w:rPr>
          <w:rFonts w:ascii="Times New Roman" w:hAnsi="Times New Roman" w:eastAsia="Times New Roman" w:cs="Times New Roman"/>
        </w:rPr>
        <w:t xml:space="preserve">тчетный период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в течение 10 (десяти) лет с даты получения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азрешения на ввод в эксплуатацию</w:t>
      </w:r>
      <w:r>
        <w:rPr>
          <w:rFonts w:ascii="Times New Roman" w:hAnsi="Times New Roman" w:eastAsia="Times New Roman" w:cs="Times New Roman"/>
        </w:rPr>
        <w:t xml:space="preserve"> объекта концессионного соглашения</w:t>
      </w:r>
      <w:r>
        <w:rPr>
          <w:rFonts w:ascii="Times New Roman" w:hAnsi="Times New Roman" w:eastAsia="Times New Roman" w:cs="Times New Roman"/>
        </w:rPr>
        <w:t xml:space="preserve">, но не более периода до окончания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 действия </w:t>
      </w:r>
      <w:r>
        <w:rPr>
          <w:rFonts w:ascii="Times New Roman" w:hAnsi="Times New Roman" w:eastAsia="Times New Roman" w:cs="Times New Roman"/>
        </w:rPr>
        <w:t xml:space="preserve">концессионного с</w:t>
      </w:r>
      <w:r>
        <w:rPr>
          <w:rFonts w:ascii="Times New Roman" w:hAnsi="Times New Roman" w:eastAsia="Times New Roman" w:cs="Times New Roman"/>
        </w:rPr>
        <w:t xml:space="preserve">оглашения.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Первым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тчетным периодом для выплаты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является календарный квартал, следующий за кварталом, в котором наступила дата получения </w:t>
      </w:r>
      <w:r>
        <w:rPr>
          <w:rFonts w:ascii="Times New Roman" w:hAnsi="Times New Roman" w:eastAsia="Times New Roman" w:cs="Times New Roman"/>
        </w:rPr>
        <w:t xml:space="preserve">р</w:t>
      </w:r>
      <w:r>
        <w:rPr>
          <w:rFonts w:ascii="Times New Roman" w:hAnsi="Times New Roman" w:eastAsia="Times New Roman" w:cs="Times New Roman"/>
        </w:rPr>
        <w:t xml:space="preserve">азрешения на ввод в эксплуатацию</w:t>
      </w:r>
      <w:r>
        <w:rPr>
          <w:rFonts w:ascii="Times New Roman" w:hAnsi="Times New Roman" w:eastAsia="Times New Roman" w:cs="Times New Roman"/>
        </w:rPr>
        <w:t xml:space="preserve"> объекта концессионного соглашения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43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</w:rPr>
        <w:t xml:space="preserve">Стороны вправе согласовать иные сроки и (или) порядок выплаты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в порядке, предусмотренном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аконодательством</w:t>
      </w:r>
      <w:r>
        <w:rPr>
          <w:rFonts w:ascii="Times New Roman" w:hAnsi="Times New Roman" w:eastAsia="Times New Roman" w:cs="Times New Roman"/>
        </w:rPr>
        <w:t xml:space="preserve"> и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33"/>
        </w:numPr>
        <w:ind w:left="0"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Размер и порядок определения размера платы концедента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310"/>
        <w:numPr>
          <w:ilvl w:val="1"/>
          <w:numId w:val="162"/>
        </w:numPr>
        <w:ind w:left="0" w:right="-57"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На д</w:t>
      </w:r>
      <w:r>
        <w:rPr>
          <w:rFonts w:ascii="Times New Roman" w:hAnsi="Times New Roman" w:eastAsia="Times New Roman" w:cs="Times New Roman"/>
        </w:rPr>
        <w:t xml:space="preserve">ату заключения </w:t>
      </w:r>
      <w:r>
        <w:rPr>
          <w:rFonts w:ascii="Times New Roman" w:hAnsi="Times New Roman" w:eastAsia="Times New Roman" w:cs="Times New Roman"/>
        </w:rPr>
        <w:t xml:space="preserve">концессионного соглашения </w:t>
      </w:r>
      <w:r>
        <w:rPr>
          <w:rFonts w:ascii="Times New Roman" w:hAnsi="Times New Roman" w:eastAsia="Times New Roman" w:cs="Times New Roman"/>
        </w:rPr>
        <w:t xml:space="preserve">сумма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на тело долга для целей бюджетного планирования составляет </w:t>
      </w:r>
      <w:r>
        <w:rPr>
          <w:rFonts w:ascii="Times New Roman" w:hAnsi="Times New Roman" w:eastAsia="Times New Roman" w:cs="Times New Roman"/>
        </w:rPr>
        <w:t xml:space="preserve"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908</w:t>
      </w:r>
      <w:r>
        <w:rPr>
          <w:rFonts w:ascii="Times New Roman" w:hAnsi="Times New Roman" w:eastAsia="Times New Roman" w:cs="Times New Roman"/>
        </w:rPr>
        <w:t xml:space="preserve"> 192 189</w:t>
      </w:r>
      <w:r>
        <w:rPr>
          <w:rFonts w:ascii="Times New Roman" w:hAnsi="Times New Roman" w:eastAsia="Times New Roman" w:cs="Times New Roman"/>
        </w:rPr>
        <w:t xml:space="preserve"> (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евять миллиардов девятьсот восемь миллионов сто девяносто две тысячи сто восемьдесят девять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рублей 00 копеек (без НДС) за весь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рок.</w:t>
      </w:r>
      <w:bookmarkEnd w:id="0"/>
      <w:r>
        <w:rPr>
          <w:rFonts w:ascii="Times New Roman" w:hAnsi="Times New Roman" w:eastAsia="Times New Roman" w:cs="Times New Roman"/>
        </w:rPr>
        <w:t xml:space="preserve"> Размер и</w:t>
      </w:r>
      <w:r>
        <w:rPr>
          <w:rFonts w:ascii="Times New Roman" w:hAnsi="Times New Roman" w:eastAsia="Times New Roman" w:cs="Times New Roman"/>
        </w:rPr>
        <w:t xml:space="preserve">нвестиционной части на тело долга подлежит актуализации в случае наступления обстоятельств, предусмотренных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, в порядке, предусмотренном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2"/>
        </w:numPr>
        <w:ind w:left="0" w:right="-57"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ату заключения </w:t>
      </w:r>
      <w:r>
        <w:rPr>
          <w:rFonts w:ascii="Times New Roman" w:hAnsi="Times New Roman" w:eastAsia="Times New Roman" w:cs="Times New Roman"/>
        </w:rPr>
        <w:t xml:space="preserve">концессионного соглашения </w:t>
      </w:r>
      <w:r>
        <w:rPr>
          <w:rFonts w:ascii="Times New Roman" w:hAnsi="Times New Roman" w:eastAsia="Times New Roman" w:cs="Times New Roman"/>
        </w:rPr>
        <w:t xml:space="preserve">сумма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на проценты для целей бюджетного планирования составляет </w:t>
      </w:r>
      <w:r>
        <w:rPr>
          <w:rFonts w:ascii="Times New Roman" w:hAnsi="Times New Roman" w:eastAsia="Times New Roman" w:cs="Times New Roman"/>
        </w:rPr>
        <w:t xml:space="preserve"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769 605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714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ри миллиарда семьсот шестьдесят девять миллионов шестьсот пять тысяч семьсот четырнадцать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рублей 00 копеек</w:t>
        <w:br/>
        <w:t xml:space="preserve"> (без НДС) за весь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рок. Размер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на проценты в каждом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тчетном периоде определяется в порядке, предусмотренном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2"/>
        </w:numPr>
        <w:ind w:left="0" w:right="-57"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Порядок определения размера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на тело долга и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на проценты используется исключительно для целей расчета общего размера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 в составе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за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тчетный период и не ограничивает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в финансировании </w:t>
      </w:r>
      <w:r>
        <w:rPr>
          <w:rFonts w:ascii="Times New Roman" w:hAnsi="Times New Roman" w:eastAsia="Times New Roman" w:cs="Times New Roman"/>
        </w:rPr>
        <w:t xml:space="preserve">з</w:t>
      </w:r>
      <w:r>
        <w:rPr>
          <w:rFonts w:ascii="Times New Roman" w:hAnsi="Times New Roman" w:eastAsia="Times New Roman" w:cs="Times New Roman"/>
        </w:rPr>
        <w:t xml:space="preserve">аемных инвестиций за счет </w:t>
      </w:r>
      <w:r>
        <w:rPr>
          <w:rFonts w:ascii="Times New Roman" w:hAnsi="Times New Roman" w:eastAsia="Times New Roman" w:cs="Times New Roman"/>
        </w:rPr>
        <w:t xml:space="preserve">и</w:t>
      </w:r>
      <w:r>
        <w:rPr>
          <w:rFonts w:ascii="Times New Roman" w:hAnsi="Times New Roman" w:eastAsia="Times New Roman" w:cs="Times New Roman"/>
        </w:rPr>
        <w:t xml:space="preserve">нвестиционной части, рассчитанной для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обственных инвестиций и наоборот. 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2"/>
        </w:numPr>
        <w:ind w:left="0" w:right="-57"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ату заключения </w:t>
      </w:r>
      <w:r>
        <w:rPr>
          <w:rFonts w:ascii="Times New Roman" w:hAnsi="Times New Roman" w:eastAsia="Times New Roman" w:cs="Times New Roman"/>
        </w:rPr>
        <w:t xml:space="preserve">концессионного соглашения </w:t>
      </w:r>
      <w:r>
        <w:rPr>
          <w:rFonts w:ascii="Times New Roman" w:hAnsi="Times New Roman" w:eastAsia="Times New Roman" w:cs="Times New Roman"/>
        </w:rPr>
        <w:t xml:space="preserve">сумма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части составляет </w:t>
      </w:r>
      <w:r>
        <w:rPr>
          <w:rFonts w:ascii="Times New Roman" w:hAnsi="Times New Roman" w:eastAsia="Times New Roman" w:cs="Times New Roman"/>
        </w:rPr>
        <w:t xml:space="preserve">594 054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766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(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ятьсот девяносто </w:t>
        <w:br/>
        <w:t xml:space="preserve">четыре миллиона пятьдесят четыре тысячи семьсот шестьдесят </w:t>
        <w:br/>
        <w:t xml:space="preserve">шесть</w:t>
      </w:r>
      <w:r>
        <w:rPr>
          <w:rFonts w:ascii="Times New Roman" w:hAnsi="Times New Roman" w:eastAsia="Times New Roman" w:cs="Times New Roman"/>
        </w:rPr>
        <w:t xml:space="preserve">)</w:t>
      </w:r>
      <w:r>
        <w:rPr>
          <w:rFonts w:ascii="Times New Roman" w:hAnsi="Times New Roman" w:eastAsia="Times New Roman" w:cs="Times New Roman"/>
        </w:rPr>
        <w:t xml:space="preserve"> рублей 00 копеек (без учета НДС) в ценах 1 квартала 2024 года за весь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рок. Размер </w:t>
      </w:r>
      <w:r>
        <w:rPr>
          <w:rFonts w:ascii="Times New Roman" w:hAnsi="Times New Roman" w:eastAsia="Times New Roman" w:cs="Times New Roman"/>
        </w:rPr>
        <w:t xml:space="preserve">э</w:t>
      </w:r>
      <w:r>
        <w:rPr>
          <w:rFonts w:ascii="Times New Roman" w:hAnsi="Times New Roman" w:eastAsia="Times New Roman" w:cs="Times New Roman"/>
        </w:rPr>
        <w:t xml:space="preserve">ксплуатационной части подлежит актуализации в случае наступления обстоятельств, предусмотренных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оглашением, в порядке, предусмотренном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 и расчету в каждом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тчетном периоде в порядке, предусмотренном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2"/>
        </w:numPr>
        <w:ind w:left="0" w:right="-57" w:firstLine="709"/>
        <w:jc w:val="both"/>
        <w:tabs>
          <w:tab w:val="left" w:pos="127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В случаях</w:t>
      </w:r>
      <w:r>
        <w:rPr>
          <w:rFonts w:ascii="Times New Roman" w:hAnsi="Times New Roman" w:eastAsia="Times New Roman" w:cs="Times New Roman"/>
        </w:rPr>
        <w:t xml:space="preserve"> и в порядке</w:t>
      </w:r>
      <w:r>
        <w:rPr>
          <w:rFonts w:ascii="Times New Roman" w:hAnsi="Times New Roman" w:eastAsia="Times New Roman" w:cs="Times New Roman"/>
        </w:rPr>
        <w:t xml:space="preserve">, определенных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оглашением, размер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подлежит актуализации, что</w:t>
      </w:r>
      <w:r>
        <w:rPr>
          <w:rFonts w:ascii="Times New Roman" w:hAnsi="Times New Roman" w:eastAsia="Times New Roman" w:cs="Times New Roman"/>
        </w:rPr>
        <w:t xml:space="preserve"> является элементом определения размера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концедента и</w:t>
      </w:r>
      <w:r>
        <w:rPr>
          <w:rFonts w:ascii="Times New Roman" w:hAnsi="Times New Roman" w:eastAsia="Times New Roman" w:cs="Times New Roman"/>
        </w:rPr>
        <w:t xml:space="preserve"> не приводит к изменению существенных условий</w:t>
      </w:r>
      <w:r>
        <w:rPr>
          <w:rFonts w:ascii="Times New Roman" w:hAnsi="Times New Roman" w:eastAsia="Times New Roman" w:cs="Times New Roman"/>
        </w:rPr>
        <w:t xml:space="preserve"> концессионного с</w:t>
      </w:r>
      <w:r>
        <w:rPr>
          <w:rFonts w:ascii="Times New Roman" w:hAnsi="Times New Roman" w:eastAsia="Times New Roman" w:cs="Times New Roman"/>
        </w:rPr>
        <w:t xml:space="preserve">оглашения.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  <w:highlight w:val="non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Style w:val="1311"/>
        <w:tblW w:w="0" w:type="auto"/>
        <w:tblInd w:w="4927" w:type="dxa"/>
        <w:tblLayout w:type="fixed"/>
        <w:tblLook w:val="04A0" w:firstRow="1" w:lastRow="0" w:firstColumn="1" w:lastColumn="0" w:noHBand="0" w:noVBand="1"/>
      </w:tblPr>
      <w:tblGrid>
        <w:gridCol w:w="46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Приложение 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 основным условиям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концессионного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соглашения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«Реконструкция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автомобильной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дороги Биробиджан – Унгун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Ленинское (км 0 – км 8)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путепровода в районе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с. Птичник»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  <w:t xml:space="preserve">Порядок и условия установления, изменения и порядок взимания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проезд, а также максимальный размер </w:t>
      </w:r>
      <w:r>
        <w:rPr>
          <w:rFonts w:ascii="Times New Roman" w:hAnsi="Times New Roman" w:eastAsia="Times New Roman" w:cs="Times New Roman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lang w:eastAsia="ru-RU"/>
        </w:rPr>
        <w:t xml:space="preserve">латы за проезд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и порядок его индекс</w:t>
      </w:r>
      <w:r>
        <w:rPr>
          <w:rFonts w:ascii="Times New Roman" w:hAnsi="Times New Roman" w:eastAsia="Times New Roman" w:cs="Times New Roman"/>
          <w:lang w:eastAsia="ru-RU"/>
        </w:rPr>
        <w:t xml:space="preserve">ации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right="-57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0"/>
          <w:numId w:val="164"/>
        </w:numPr>
        <w:ind w:left="0" w:right="-57"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 xml:space="preserve">Общие положения</w:t>
      </w:r>
      <w:r>
        <w:rPr>
          <w:rFonts w:ascii="Times New Roman" w:hAnsi="Times New Roman" w:eastAsia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6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Размер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за проезд устанавливается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 в пределах максимального размера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за проезд транспортных средств, определенного на основании </w:t>
      </w:r>
      <w:r>
        <w:rPr>
          <w:rFonts w:ascii="Times New Roman" w:hAnsi="Times New Roman" w:eastAsia="Times New Roman" w:cs="Times New Roman"/>
        </w:rPr>
        <w:t xml:space="preserve">раздела «</w:t>
      </w:r>
      <w:r>
        <w:rPr>
          <w:rFonts w:ascii="Times New Roman" w:hAnsi="Times New Roman" w:eastAsia="Times New Roman" w:cs="Times New Roman"/>
        </w:rPr>
        <w:t xml:space="preserve">м</w:t>
      </w:r>
      <w:r>
        <w:rPr>
          <w:rFonts w:ascii="Times New Roman" w:hAnsi="Times New Roman" w:eastAsia="Times New Roman" w:cs="Times New Roman"/>
        </w:rPr>
        <w:t xml:space="preserve">аксимальный размер платы за проезд» далее</w:t>
      </w:r>
      <w:r>
        <w:rPr>
          <w:rFonts w:ascii="Times New Roman" w:hAnsi="Times New Roman" w:eastAsia="Times New Roman" w:cs="Times New Roman"/>
        </w:rPr>
        <w:t xml:space="preserve">, с учетом того, что указанный </w:t>
      </w:r>
      <w:r>
        <w:rPr>
          <w:rFonts w:ascii="Times New Roman" w:hAnsi="Times New Roman" w:eastAsia="Times New Roman" w:cs="Times New Roman"/>
        </w:rPr>
        <w:t xml:space="preserve">м</w:t>
      </w:r>
      <w:r>
        <w:rPr>
          <w:rFonts w:ascii="Times New Roman" w:hAnsi="Times New Roman" w:eastAsia="Times New Roman" w:cs="Times New Roman"/>
        </w:rPr>
        <w:t xml:space="preserve">аксимальный размер платы за проезд подлежит ежегодной индексации в порядке, определенном настоящим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риложением.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6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Концедент по согласованию с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онцессионером вправе принимать решение о предоставлении права льготного проезда или проезда без взимания платы транспортных средств по автомобильной дороге, являющейся </w:t>
      </w:r>
      <w:r>
        <w:rPr>
          <w:rFonts w:ascii="Times New Roman" w:hAnsi="Times New Roman" w:eastAsia="Times New Roman" w:cs="Times New Roman"/>
        </w:rPr>
        <w:t xml:space="preserve">о</w:t>
      </w:r>
      <w:r>
        <w:rPr>
          <w:rFonts w:ascii="Times New Roman" w:hAnsi="Times New Roman" w:eastAsia="Times New Roman" w:cs="Times New Roman"/>
        </w:rPr>
        <w:t xml:space="preserve">бъектом </w:t>
      </w:r>
      <w:r>
        <w:rPr>
          <w:rFonts w:ascii="Times New Roman" w:hAnsi="Times New Roman" w:eastAsia="Times New Roman" w:cs="Times New Roman"/>
        </w:rPr>
        <w:t xml:space="preserve">концессионного с</w:t>
      </w:r>
      <w:r>
        <w:rPr>
          <w:rFonts w:ascii="Times New Roman" w:hAnsi="Times New Roman" w:eastAsia="Times New Roman" w:cs="Times New Roman"/>
        </w:rPr>
        <w:t xml:space="preserve">оглашения.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6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bookmarkStart w:id="63" w:name="_Ref89266789"/>
      <w:r>
        <w:rPr>
          <w:rFonts w:ascii="Times New Roman" w:hAnsi="Times New Roman" w:eastAsia="Times New Roman" w:cs="Times New Roman"/>
        </w:rPr>
        <w:t xml:space="preserve">Максимальный размер платы за проезд устанавливается в рублях за разовый проезд в одну сторону в текущих ценах:</w:t>
      </w:r>
      <w:bookmarkEnd w:id="63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720" w:right="-5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946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984"/>
        <w:gridCol w:w="1864"/>
        <w:gridCol w:w="1821"/>
        <w:gridCol w:w="1951"/>
      </w:tblGrid>
      <w:tr>
        <w:tblPrEx/>
        <w:trPr>
          <w:trHeight w:val="0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Категория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Тип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Классификационный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03"/>
        </w:trPr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Габаритная высота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Число осей транспортного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Максимальный размер платы за проезд транспортных средств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IV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Автомобили для перевозки тяжёлых грузов и автобусы с 3 или более осями (грузовики, автобусы, туристические междугородные автобусы и транспортные средства с прицепом выше 2,6 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 ≥ 2,60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131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pPr>
              <w:pStyle w:val="1310"/>
              <w:ind w:left="0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310"/>
        <w:numPr>
          <w:ilvl w:val="1"/>
          <w:numId w:val="166"/>
        </w:numPr>
        <w:ind w:left="0" w:right="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Максимальный размер платы за проезд подлежит ежегодной индексации начиная с календарного года, следующего за календарным годом, в котором наступила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ата заключения концессионного соглашения, путем умножения на накопленный с 2023 года к текущему году индекс </w:t>
      </w:r>
      <w:r>
        <w:rPr>
          <w:rFonts w:ascii="Times New Roman" w:hAnsi="Times New Roman" w:eastAsia="Times New Roman" w:cs="Times New Roman"/>
        </w:rPr>
        <w:t xml:space="preserve">потребительских цен, определяемый в соответствии с прогнозом социально-экономического развития Российской Федерации.</w:t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66"/>
        </w:numPr>
        <w:ind w:left="0" w:right="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Максимальный размер платы за проезд может быть изменен в следующих случаях: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left="0" w:right="-57"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- в случае внесения из</w:t>
      </w:r>
      <w:r>
        <w:rPr>
          <w:rFonts w:ascii="Times New Roman" w:hAnsi="Times New Roman" w:eastAsia="Times New Roman" w:cs="Times New Roman"/>
        </w:rPr>
        <w:t xml:space="preserve">менений в предельные значения максимального размера платы за проезд  транспортных средств по платным автомобильным дорогам общего пользования регионального и межмуниципального значения Еврейской автономной области, платным участкам таких автомобильных доро</w:t>
      </w:r>
      <w:r>
        <w:rPr>
          <w:rFonts w:ascii="Times New Roman" w:hAnsi="Times New Roman" w:eastAsia="Times New Roman" w:cs="Times New Roman"/>
        </w:rPr>
        <w:t xml:space="preserve">г (в том числе, если платным участком автомобильной дороги является отдельное искусственное дорожное сооружение), созданным и (или) реконструированным на основании концессионных соглашений, утвержденным правительством Еврейской автономной области; и (или)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-57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- если в течение </w:t>
      </w:r>
      <w:r>
        <w:rPr>
          <w:rFonts w:ascii="Times New Roman" w:hAnsi="Times New Roman" w:eastAsia="Times New Roman" w:cs="Times New Roman"/>
        </w:rPr>
        <w:t xml:space="preserve">с</w:t>
      </w:r>
      <w:r>
        <w:rPr>
          <w:rFonts w:ascii="Times New Roman" w:hAnsi="Times New Roman" w:eastAsia="Times New Roman" w:cs="Times New Roman"/>
        </w:rPr>
        <w:t xml:space="preserve">рока действия </w:t>
      </w:r>
      <w:r>
        <w:rPr>
          <w:rFonts w:ascii="Times New Roman" w:hAnsi="Times New Roman" w:eastAsia="Times New Roman" w:cs="Times New Roman"/>
        </w:rPr>
        <w:t xml:space="preserve">концессионного с</w:t>
      </w:r>
      <w:r>
        <w:rPr>
          <w:rFonts w:ascii="Times New Roman" w:hAnsi="Times New Roman" w:eastAsia="Times New Roman" w:cs="Times New Roman"/>
        </w:rPr>
        <w:t xml:space="preserve">оглашения законодательством Российской Федерации, законодательством Еврейской автономной области, нормативными правовыми актами органов местного самоуправления устанавливаются нормы, ухудшающие положение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онцессионера таким образом, что он в значительной степени лишается того, на что был вправе рассчитывать при заключении </w:t>
      </w:r>
      <w:r>
        <w:rPr>
          <w:rFonts w:ascii="Times New Roman" w:hAnsi="Times New Roman" w:eastAsia="Times New Roman" w:cs="Times New Roman"/>
        </w:rPr>
        <w:t xml:space="preserve">концессионного с</w:t>
      </w:r>
      <w:r>
        <w:rPr>
          <w:rFonts w:ascii="Times New Roman" w:hAnsi="Times New Roman" w:eastAsia="Times New Roman" w:cs="Times New Roman"/>
        </w:rPr>
        <w:t xml:space="preserve">оглашения.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1310"/>
        <w:numPr>
          <w:ilvl w:val="0"/>
          <w:numId w:val="164"/>
        </w:numPr>
        <w:ind w:left="0" w:right="-57"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  <w:t xml:space="preserve">Порядок взимания платы за проезд</w:t>
      </w:r>
      <w:r>
        <w:rPr>
          <w:rFonts w:ascii="Times New Roman" w:hAnsi="Times New Roman" w:eastAsia="Times New Roman" w:cs="Times New Roman"/>
          <w:highlight w:val="none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72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Концессионер</w:t>
      </w:r>
      <w:r>
        <w:rPr>
          <w:rFonts w:ascii="Times New Roman" w:hAnsi="Times New Roman" w:eastAsia="Times New Roman" w:cs="Times New Roman"/>
        </w:rPr>
        <w:t xml:space="preserve">, в соответствии с условиями концессионного соглашения,</w:t>
      </w:r>
      <w:r>
        <w:rPr>
          <w:rFonts w:ascii="Times New Roman" w:hAnsi="Times New Roman" w:eastAsia="Times New Roman" w:cs="Times New Roman"/>
        </w:rPr>
        <w:t xml:space="preserve"> осуществляет взимание с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ользователей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за проезд с </w:t>
      </w:r>
      <w:r>
        <w:rPr>
          <w:rFonts w:ascii="Times New Roman" w:hAnsi="Times New Roman" w:eastAsia="Times New Roman" w:cs="Times New Roman"/>
        </w:rPr>
        <w:t xml:space="preserve">д</w:t>
      </w:r>
      <w:r>
        <w:rPr>
          <w:rFonts w:ascii="Times New Roman" w:hAnsi="Times New Roman" w:eastAsia="Times New Roman" w:cs="Times New Roman"/>
        </w:rPr>
        <w:t xml:space="preserve">аты начала эксплуатации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либо с даты, </w:t>
      </w:r>
      <w:r>
        <w:rPr>
          <w:rFonts w:ascii="Times New Roman" w:hAnsi="Times New Roman" w:eastAsia="Times New Roman" w:cs="Times New Roman"/>
        </w:rPr>
        <w:t xml:space="preserve">определенной в соответствии с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концессионным с</w:t>
      </w:r>
      <w:r>
        <w:rPr>
          <w:rFonts w:ascii="Times New Roman" w:hAnsi="Times New Roman" w:eastAsia="Times New Roman" w:cs="Times New Roman"/>
        </w:rPr>
        <w:t xml:space="preserve">оглашением</w:t>
      </w:r>
      <w:r>
        <w:rPr>
          <w:rFonts w:ascii="Times New Roman" w:hAnsi="Times New Roman" w:eastAsia="Times New Roman" w:cs="Times New Roman"/>
        </w:rPr>
        <w:t xml:space="preserve">, в соответствии с 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арифным планом, предоставленным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 (далее </w:t>
      </w:r>
      <w:r>
        <w:rPr>
          <w:rFonts w:ascii="Times New Roman" w:hAnsi="Times New Roman" w:eastAsia="Times New Roman" w:cs="Times New Roman"/>
          <w:b/>
          <w:i/>
        </w:rPr>
        <w:t xml:space="preserve">– </w:t>
      </w:r>
      <w:r>
        <w:rPr>
          <w:rFonts w:ascii="Times New Roman" w:hAnsi="Times New Roman" w:eastAsia="Times New Roman" w:cs="Times New Roman"/>
        </w:rPr>
        <w:t xml:space="preserve">та</w:t>
      </w:r>
      <w:r>
        <w:rPr>
          <w:rFonts w:ascii="Times New Roman" w:hAnsi="Times New Roman" w:eastAsia="Times New Roman" w:cs="Times New Roman"/>
        </w:rPr>
        <w:t xml:space="preserve">рифный план).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72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Концессионер не вправе произвольно вносить изменения в 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арифный план в части предоставления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ользователям льгот по оплате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за проезд.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310"/>
        <w:numPr>
          <w:ilvl w:val="1"/>
          <w:numId w:val="172"/>
        </w:numPr>
        <w:ind w:left="0" w:right="-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  <w:t xml:space="preserve">До направления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онцедентом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онцессионеру нового </w:t>
      </w:r>
      <w:r>
        <w:rPr>
          <w:rFonts w:ascii="Times New Roman" w:hAnsi="Times New Roman" w:eastAsia="Times New Roman" w:cs="Times New Roman"/>
        </w:rPr>
        <w:t xml:space="preserve">т</w:t>
      </w:r>
      <w:r>
        <w:rPr>
          <w:rFonts w:ascii="Times New Roman" w:hAnsi="Times New Roman" w:eastAsia="Times New Roman" w:cs="Times New Roman"/>
        </w:rPr>
        <w:t xml:space="preserve">арифного плана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онцессионер вправе разработать и предоставить </w:t>
      </w:r>
      <w:r>
        <w:rPr>
          <w:rFonts w:ascii="Times New Roman" w:hAnsi="Times New Roman" w:eastAsia="Times New Roman" w:cs="Times New Roman"/>
        </w:rPr>
        <w:t xml:space="preserve">к</w:t>
      </w:r>
      <w:r>
        <w:rPr>
          <w:rFonts w:ascii="Times New Roman" w:hAnsi="Times New Roman" w:eastAsia="Times New Roman" w:cs="Times New Roman"/>
        </w:rPr>
        <w:t xml:space="preserve">онцеденту предложение по установлению </w:t>
      </w:r>
      <w:r>
        <w:rPr>
          <w:rFonts w:ascii="Times New Roman" w:hAnsi="Times New Roman" w:eastAsia="Times New Roman" w:cs="Times New Roman"/>
        </w:rPr>
        <w:t xml:space="preserve">п</w:t>
      </w:r>
      <w:r>
        <w:rPr>
          <w:rFonts w:ascii="Times New Roman" w:hAnsi="Times New Roman" w:eastAsia="Times New Roman" w:cs="Times New Roman"/>
        </w:rPr>
        <w:t xml:space="preserve">латы за проезд на следующий календарный год </w:t>
      </w:r>
      <w:r>
        <w:rPr>
          <w:rFonts w:ascii="Times New Roman" w:hAnsi="Times New Roman" w:eastAsia="Times New Roman" w:cs="Times New Roman"/>
        </w:rPr>
        <w:t xml:space="preserve">использования (э</w:t>
      </w:r>
      <w:r>
        <w:rPr>
          <w:rFonts w:ascii="Times New Roman" w:hAnsi="Times New Roman" w:eastAsia="Times New Roman" w:cs="Times New Roman"/>
        </w:rPr>
        <w:t xml:space="preserve">ксплуатации</w:t>
      </w:r>
      <w:r>
        <w:rPr>
          <w:rFonts w:ascii="Times New Roman" w:hAnsi="Times New Roman" w:eastAsia="Times New Roman" w:cs="Times New Roman"/>
        </w:rPr>
        <w:t xml:space="preserve">) объекта концессионного соглашения</w:t>
      </w:r>
      <w:r>
        <w:rPr>
          <w:rFonts w:ascii="Times New Roman" w:hAnsi="Times New Roman" w:eastAsia="Times New Roman" w:cs="Times New Roman"/>
        </w:rPr>
        <w:t xml:space="preserve"> в соответствии с условиями </w:t>
      </w:r>
      <w:r>
        <w:rPr>
          <w:rFonts w:ascii="Times New Roman" w:hAnsi="Times New Roman" w:eastAsia="Times New Roman" w:cs="Times New Roman"/>
        </w:rPr>
        <w:t xml:space="preserve">концессионного с</w:t>
      </w:r>
      <w:r>
        <w:rPr>
          <w:rFonts w:ascii="Times New Roman" w:hAnsi="Times New Roman" w:eastAsia="Times New Roman" w:cs="Times New Roman"/>
        </w:rPr>
        <w:t xml:space="preserve">оглашения</w:t>
      </w:r>
      <w:r>
        <w:rPr>
          <w:rFonts w:ascii="Times New Roman" w:hAnsi="Times New Roman" w:eastAsia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567" w:footer="51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7"/>
      <w:jc w:val="right"/>
      <w:rPr>
        <w:rFonts w:ascii="Arial" w:hAnsi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</w:r>
    <w:r>
      <w:rPr>
        <w:rFonts w:ascii="Arial" w:hAnsi="Arial" w:eastAsia="Arial" w:cs="Arial"/>
        <w:sz w:val="16"/>
        <w:szCs w:val="16"/>
      </w:rPr>
      <w:t xml:space="preserve">Трухов/2024-6</w:t>
    </w:r>
    <w:r>
      <w:rPr>
        <w:rFonts w:ascii="Arial" w:hAnsi="Arial" w:eastAsia="Arial" w:cs="Arial"/>
        <w:sz w:val="16"/>
        <w:szCs w:val="16"/>
        <w:lang w:val="en-US"/>
      </w:rPr>
      <w:t xml:space="preserve">19</w:t>
    </w:r>
    <w:r>
      <w:rPr>
        <w:rFonts w:ascii="Arial" w:hAnsi="Arial" w:eastAsia="Arial" w:cs="Arial"/>
        <w:sz w:val="16"/>
        <w:szCs w:val="16"/>
      </w:rPr>
      <w:t xml:space="preserve">-пп-АВТО(1)</w: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7"/>
      <w:jc w:val="right"/>
      <w:rPr>
        <w:rFonts w:ascii="Arial" w:hAnsi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</w:r>
    <w:r>
      <w:rPr>
        <w:rFonts w:ascii="Arial" w:hAnsi="Arial" w:eastAsia="Arial" w:cs="Arial"/>
        <w:sz w:val="16"/>
        <w:szCs w:val="16"/>
      </w:rPr>
      <w:t xml:space="preserve">Трухов/2024-6</w:t>
    </w:r>
    <w:r>
      <w:rPr>
        <w:rFonts w:ascii="Arial" w:hAnsi="Arial" w:eastAsia="Arial" w:cs="Arial"/>
        <w:sz w:val="16"/>
        <w:szCs w:val="16"/>
        <w:lang w:val="en-US"/>
      </w:rPr>
      <w:t xml:space="preserve">19</w:t>
    </w:r>
    <w:r>
      <w:rPr>
        <w:rFonts w:ascii="Arial" w:hAnsi="Arial" w:eastAsia="Arial" w:cs="Arial"/>
        <w:sz w:val="16"/>
        <w:szCs w:val="16"/>
      </w:rPr>
      <w:t xml:space="preserve">-пп-АВТО(1)</w: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7"/>
      <w:jc w:val="right"/>
      <w:rPr>
        <w:rFonts w:ascii="Arial" w:hAnsi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</w:r>
    <w:r>
      <w:rPr>
        <w:rFonts w:ascii="Arial" w:hAnsi="Arial" w:eastAsia="Arial" w:cs="Arial"/>
        <w:sz w:val="16"/>
        <w:szCs w:val="16"/>
      </w:rPr>
      <w:t xml:space="preserve">Трухов/2024-6</w:t>
    </w:r>
    <w:r>
      <w:rPr>
        <w:rFonts w:ascii="Arial" w:hAnsi="Arial" w:eastAsia="Arial" w:cs="Arial"/>
        <w:sz w:val="16"/>
        <w:szCs w:val="16"/>
        <w:lang w:val="en-US"/>
      </w:rPr>
      <w:t xml:space="preserve">19</w:t>
    </w:r>
    <w:r>
      <w:rPr>
        <w:rFonts w:ascii="Arial" w:hAnsi="Arial" w:eastAsia="Arial" w:cs="Arial"/>
        <w:sz w:val="16"/>
        <w:szCs w:val="16"/>
      </w:rPr>
      <w:t xml:space="preserve">-пп-АВТО(1)</w:t>
    </w:r>
    <w:r>
      <w:rPr>
        <w:rFonts w:ascii="Arial" w:hAnsi="Arial" w:cs="Arial"/>
        <w:sz w:val="16"/>
        <w:szCs w:val="16"/>
      </w:rPr>
    </w:r>
    <w:r>
      <w:rPr>
        <w:rFonts w:ascii="Arial" w:hAnsi="Arial" w:cs="Arial"/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4"/>
      <w:jc w:val="center"/>
    </w:pPr>
    <w:fldSimple w:instr="PAGE \* MERGEFORMAT">
      <w:r>
        <w:t xml:space="preserve">1</w:t>
      </w:r>
    </w:fldSimple>
    <w:r/>
    <w:r/>
  </w:p>
  <w:p>
    <w:pPr>
      <w:pStyle w:val="12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4"/>
      <w:jc w:val="center"/>
    </w:pPr>
    <w:fldSimple w:instr="PAGE \* MERGEFORMAT">
      <w:r>
        <w:t xml:space="preserve">1</w:t>
      </w:r>
    </w:fldSimple>
    <w:r/>
    <w:r/>
  </w:p>
  <w:p>
    <w:pPr>
      <w:pStyle w:val="129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94"/>
      <w:ind w:left="0"/>
      <w:jc w:val="lef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027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34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01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08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42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49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16" w:hanging="2160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2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9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1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543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4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26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3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3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83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4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2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6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3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3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83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7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8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 w:val="false"/>
      <w:suff w:val="tab"/>
      <w:lvlText w:val="8.%2.%3."/>
      <w:lvlJc w:val="left"/>
      <w:pPr>
        <w:ind w:left="1800" w:hanging="720"/>
      </w:pPr>
      <w:rPr>
        <w:rFonts w:hint="default" w:eastAsia="Times New Roman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9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%10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 w:val="false"/>
      <w:suff w:val="tab"/>
      <w:lvlText w:val="%10.%2."/>
      <w:lvlJc w:val="left"/>
      <w:pPr>
        <w:ind w:left="1440" w:hanging="720"/>
      </w:pPr>
      <w:rPr>
        <w:rFonts w:hint="default" w:eastAsia="Times New Roman"/>
        <w:b w:val="0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eastAsia="Times New Roman"/>
        <w:b w:val="0"/>
        <w:sz w:val="24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eastAsia="Times New Roman"/>
        <w:sz w:val="24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eastAsia="Times New Roman"/>
        <w:sz w:val="24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eastAsia="Times New Roman"/>
        <w:sz w:val="24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eastAsia="Times New Roman"/>
        <w:sz w:val="24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eastAsia="Times New Roman"/>
        <w:sz w:val="24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eastAsia="Times New Roman"/>
        <w:sz w:val="24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eastAsia="Times New Roman"/>
        <w:sz w:val="24"/>
      </w:rPr>
    </w:lvl>
  </w:abstractNum>
  <w:abstractNum w:abstractNumId="10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2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0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45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15.%1."/>
      <w:lvlJc w:val="left"/>
      <w:pPr>
        <w:ind w:left="720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720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16.%1."/>
      <w:lvlJc w:val="left"/>
      <w:pPr>
        <w:ind w:left="720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24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0">
    <w:multiLevelType w:val="hybridMultilevel"/>
    <w:lvl w:ilvl="0">
      <w:start w:val="1"/>
      <w:numFmt w:val="decimal"/>
      <w:isLgl w:val="false"/>
      <w:suff w:val="tab"/>
      <w:lvlText w:val="16.%1."/>
      <w:lvlJc w:val="left"/>
      <w:pPr>
        <w:ind w:left="720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1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3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7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8">
    <w:multiLevelType w:val="hybridMultilevel"/>
    <w:lvl w:ilvl="0">
      <w:start w:val="1"/>
      <w:numFmt w:val="none"/>
      <w:isLgl w:val="false"/>
      <w:suff w:val="tab"/>
      <w:lvlText w:val="2.8."/>
      <w:lvlJc w:val="left"/>
      <w:pPr>
        <w:ind w:left="1417" w:hanging="360"/>
        <w:jc w:val="left"/>
      </w:pPr>
      <w:rPr>
        <w:b w:val="0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9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0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069" w:hanging="360"/>
        <w:jc w:val="left"/>
      </w:pPr>
      <w:rPr>
        <w:b w:val="0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2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24.%1."/>
      <w:lvlJc w:val="left"/>
      <w:pPr>
        <w:ind w:left="1417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2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24.%1."/>
      <w:lvlJc w:val="left"/>
      <w:pPr>
        <w:ind w:left="1418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4.%2."/>
      <w:lvlJc w:val="left"/>
      <w:pPr>
        <w:ind w:left="851" w:hanging="851"/>
      </w:pPr>
      <w:rPr>
        <w:rFonts w:hAnsi="Arial Unicode MS"/>
        <w:b w:val="0"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851" w:hanging="851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lowerLetter"/>
      <w:isLgl w:val="false"/>
      <w:suff w:val="tab"/>
      <w:lvlText w:val="(%4)"/>
      <w:lvlJc w:val="left"/>
      <w:pPr>
        <w:ind w:left="1499" w:hanging="648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2232" w:hanging="792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(%5)%6."/>
      <w:lvlJc w:val="left"/>
      <w:pPr>
        <w:ind w:left="2736" w:hanging="936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(%5)%6.%7."/>
      <w:lvlJc w:val="left"/>
      <w:pPr>
        <w:ind w:left="3240" w:hanging="108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(%5)%6.%7.%8."/>
      <w:lvlJc w:val="left"/>
      <w:pPr>
        <w:ind w:left="3744" w:hanging="1224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(%5)%6.%7.%8.%9."/>
      <w:lvlJc w:val="left"/>
      <w:pPr>
        <w:ind w:left="4320" w:hanging="144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709" w:hanging="360"/>
        <w:jc w:val="left"/>
      </w:pPr>
      <w:rPr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8">
    <w:multiLevelType w:val="hybridMultilevel"/>
    <w:lvl w:ilvl="0">
      <w:start w:val="1"/>
      <w:numFmt w:val="lowerLetter"/>
      <w:isLgl w:val="false"/>
      <w:suff w:val="tab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2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2">
    <w:multiLevelType w:val="hybridMultilevel"/>
    <w:numStyleLink w:val="1315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3">
    <w:multiLevelType w:val="hybridMultilevel"/>
    <w:lvl w:ilvl="0">
      <w:start w:val="1"/>
      <w:numFmt w:val="none"/>
      <w:isLgl w:val="false"/>
      <w:suff w:val="tab"/>
      <w:lvlText w:val="2.2."/>
      <w:lvlJc w:val="left"/>
      <w:pPr>
        <w:ind w:left="709" w:hanging="360"/>
        <w:jc w:val="left"/>
      </w:pPr>
      <w:rPr>
        <w:b w:val="0"/>
        <w:lang w:val="ru-RU" w:eastAsia="en-US" w:bidi="ar-SA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22"/>
  </w:num>
  <w:num w:numId="12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28"/>
  </w:num>
  <w:num w:numId="130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05">
    <w:name w:val="Heading 1"/>
    <w:basedOn w:val="1276"/>
    <w:next w:val="1276"/>
    <w:link w:val="11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06">
    <w:name w:val="Heading 1 Char"/>
    <w:basedOn w:val="1278"/>
    <w:link w:val="1105"/>
    <w:uiPriority w:val="9"/>
    <w:rPr>
      <w:rFonts w:ascii="Arial" w:hAnsi="Arial" w:eastAsia="Arial" w:cs="Arial"/>
      <w:sz w:val="40"/>
      <w:szCs w:val="40"/>
    </w:rPr>
  </w:style>
  <w:style w:type="character" w:styleId="1107">
    <w:name w:val="Heading 2 Char"/>
    <w:basedOn w:val="1278"/>
    <w:link w:val="1277"/>
    <w:uiPriority w:val="9"/>
    <w:rPr>
      <w:rFonts w:ascii="Arial" w:hAnsi="Arial" w:eastAsia="Arial" w:cs="Arial"/>
      <w:sz w:val="34"/>
    </w:rPr>
  </w:style>
  <w:style w:type="paragraph" w:styleId="1108">
    <w:name w:val="Heading 3"/>
    <w:basedOn w:val="1276"/>
    <w:next w:val="1276"/>
    <w:link w:val="11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09">
    <w:name w:val="Heading 3 Char"/>
    <w:basedOn w:val="1278"/>
    <w:link w:val="1108"/>
    <w:uiPriority w:val="9"/>
    <w:rPr>
      <w:rFonts w:ascii="Arial" w:hAnsi="Arial" w:eastAsia="Arial" w:cs="Arial"/>
      <w:sz w:val="30"/>
      <w:szCs w:val="30"/>
    </w:rPr>
  </w:style>
  <w:style w:type="paragraph" w:styleId="1110">
    <w:name w:val="Heading 4"/>
    <w:basedOn w:val="1276"/>
    <w:next w:val="1276"/>
    <w:link w:val="11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11">
    <w:name w:val="Heading 4 Char"/>
    <w:basedOn w:val="1278"/>
    <w:link w:val="1110"/>
    <w:uiPriority w:val="9"/>
    <w:rPr>
      <w:rFonts w:ascii="Arial" w:hAnsi="Arial" w:eastAsia="Arial" w:cs="Arial"/>
      <w:b/>
      <w:bCs/>
      <w:sz w:val="26"/>
      <w:szCs w:val="26"/>
    </w:rPr>
  </w:style>
  <w:style w:type="paragraph" w:styleId="1112">
    <w:name w:val="Heading 5"/>
    <w:basedOn w:val="1276"/>
    <w:next w:val="1276"/>
    <w:link w:val="11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13">
    <w:name w:val="Heading 5 Char"/>
    <w:basedOn w:val="1278"/>
    <w:link w:val="1112"/>
    <w:uiPriority w:val="9"/>
    <w:rPr>
      <w:rFonts w:ascii="Arial" w:hAnsi="Arial" w:eastAsia="Arial" w:cs="Arial"/>
      <w:b/>
      <w:bCs/>
      <w:sz w:val="24"/>
      <w:szCs w:val="24"/>
    </w:rPr>
  </w:style>
  <w:style w:type="paragraph" w:styleId="1114">
    <w:name w:val="Heading 6"/>
    <w:basedOn w:val="1276"/>
    <w:next w:val="1276"/>
    <w:link w:val="11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15">
    <w:name w:val="Heading 6 Char"/>
    <w:basedOn w:val="1278"/>
    <w:link w:val="1114"/>
    <w:uiPriority w:val="9"/>
    <w:rPr>
      <w:rFonts w:ascii="Arial" w:hAnsi="Arial" w:eastAsia="Arial" w:cs="Arial"/>
      <w:b/>
      <w:bCs/>
      <w:sz w:val="22"/>
      <w:szCs w:val="22"/>
    </w:rPr>
  </w:style>
  <w:style w:type="paragraph" w:styleId="1116">
    <w:name w:val="Heading 7"/>
    <w:basedOn w:val="1276"/>
    <w:next w:val="1276"/>
    <w:link w:val="11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17">
    <w:name w:val="Heading 7 Char"/>
    <w:basedOn w:val="1278"/>
    <w:link w:val="11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18">
    <w:name w:val="Heading 8"/>
    <w:basedOn w:val="1276"/>
    <w:next w:val="1276"/>
    <w:link w:val="11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19">
    <w:name w:val="Heading 8 Char"/>
    <w:basedOn w:val="1278"/>
    <w:link w:val="1118"/>
    <w:uiPriority w:val="9"/>
    <w:rPr>
      <w:rFonts w:ascii="Arial" w:hAnsi="Arial" w:eastAsia="Arial" w:cs="Arial"/>
      <w:i/>
      <w:iCs/>
      <w:sz w:val="22"/>
      <w:szCs w:val="22"/>
    </w:rPr>
  </w:style>
  <w:style w:type="paragraph" w:styleId="1120">
    <w:name w:val="Heading 9"/>
    <w:basedOn w:val="1276"/>
    <w:next w:val="1276"/>
    <w:link w:val="11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21">
    <w:name w:val="Heading 9 Char"/>
    <w:basedOn w:val="1278"/>
    <w:link w:val="1120"/>
    <w:uiPriority w:val="9"/>
    <w:rPr>
      <w:rFonts w:ascii="Arial" w:hAnsi="Arial" w:eastAsia="Arial" w:cs="Arial"/>
      <w:i/>
      <w:iCs/>
      <w:sz w:val="21"/>
      <w:szCs w:val="21"/>
    </w:rPr>
  </w:style>
  <w:style w:type="paragraph" w:styleId="1122">
    <w:name w:val="No Spacing"/>
    <w:uiPriority w:val="1"/>
    <w:qFormat/>
    <w:pPr>
      <w:spacing w:before="0" w:after="0" w:line="240" w:lineRule="auto"/>
    </w:pPr>
  </w:style>
  <w:style w:type="character" w:styleId="1123">
    <w:name w:val="Title Char"/>
    <w:basedOn w:val="1278"/>
    <w:link w:val="1284"/>
    <w:uiPriority w:val="10"/>
    <w:rPr>
      <w:sz w:val="48"/>
      <w:szCs w:val="48"/>
    </w:rPr>
  </w:style>
  <w:style w:type="paragraph" w:styleId="1124">
    <w:name w:val="Subtitle"/>
    <w:basedOn w:val="1276"/>
    <w:next w:val="1276"/>
    <w:link w:val="1125"/>
    <w:uiPriority w:val="11"/>
    <w:qFormat/>
    <w:pPr>
      <w:spacing w:before="200" w:after="200"/>
    </w:pPr>
    <w:rPr>
      <w:sz w:val="24"/>
      <w:szCs w:val="24"/>
    </w:rPr>
  </w:style>
  <w:style w:type="character" w:styleId="1125">
    <w:name w:val="Subtitle Char"/>
    <w:basedOn w:val="1278"/>
    <w:link w:val="1124"/>
    <w:uiPriority w:val="11"/>
    <w:rPr>
      <w:sz w:val="24"/>
      <w:szCs w:val="24"/>
    </w:rPr>
  </w:style>
  <w:style w:type="paragraph" w:styleId="1126">
    <w:name w:val="Quote"/>
    <w:basedOn w:val="1276"/>
    <w:next w:val="1276"/>
    <w:link w:val="1127"/>
    <w:uiPriority w:val="29"/>
    <w:qFormat/>
    <w:pPr>
      <w:ind w:left="720" w:right="720"/>
    </w:pPr>
    <w:rPr>
      <w:i/>
    </w:rPr>
  </w:style>
  <w:style w:type="character" w:styleId="1127">
    <w:name w:val="Quote Char"/>
    <w:link w:val="1126"/>
    <w:uiPriority w:val="29"/>
    <w:rPr>
      <w:i/>
    </w:rPr>
  </w:style>
  <w:style w:type="paragraph" w:styleId="1128">
    <w:name w:val="Intense Quote"/>
    <w:basedOn w:val="1276"/>
    <w:next w:val="1276"/>
    <w:link w:val="11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29">
    <w:name w:val="Intense Quote Char"/>
    <w:link w:val="1128"/>
    <w:uiPriority w:val="30"/>
    <w:rPr>
      <w:i/>
    </w:rPr>
  </w:style>
  <w:style w:type="character" w:styleId="1130">
    <w:name w:val="Header Char"/>
    <w:basedOn w:val="1278"/>
    <w:link w:val="1294"/>
    <w:uiPriority w:val="99"/>
  </w:style>
  <w:style w:type="character" w:styleId="1131">
    <w:name w:val="Footer Char"/>
    <w:basedOn w:val="1278"/>
    <w:link w:val="1297"/>
    <w:uiPriority w:val="99"/>
  </w:style>
  <w:style w:type="character" w:styleId="1132">
    <w:name w:val="Caption Char"/>
    <w:basedOn w:val="1289"/>
    <w:link w:val="1297"/>
    <w:uiPriority w:val="99"/>
  </w:style>
  <w:style w:type="table" w:styleId="1133">
    <w:name w:val="Table Grid Light"/>
    <w:basedOn w:val="12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34">
    <w:name w:val="Plain Table 1"/>
    <w:basedOn w:val="12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5">
    <w:name w:val="Plain Table 2"/>
    <w:basedOn w:val="12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36">
    <w:name w:val="Plain Table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37">
    <w:name w:val="Plain Table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8">
    <w:name w:val="Plain Table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39">
    <w:name w:val="Grid Table 1 Light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0">
    <w:name w:val="Grid Table 1 Light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1">
    <w:name w:val="Grid Table 1 Light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2">
    <w:name w:val="Grid Table 1 Light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3">
    <w:name w:val="Grid Table 1 Light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4">
    <w:name w:val="Grid Table 1 Light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5">
    <w:name w:val="Grid Table 1 Light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6">
    <w:name w:val="Grid Table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7">
    <w:name w:val="Grid Table 2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8">
    <w:name w:val="Grid Table 2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9">
    <w:name w:val="Grid Table 2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0">
    <w:name w:val="Grid Table 2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1">
    <w:name w:val="Grid Table 2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2">
    <w:name w:val="Grid Table 2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3">
    <w:name w:val="Grid Table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4">
    <w:name w:val="Grid Table 3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5">
    <w:name w:val="Grid Table 3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6">
    <w:name w:val="Grid Table 3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>
    <w:name w:val="Grid Table 3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>
    <w:name w:val="Grid Table 3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>
    <w:name w:val="Grid Table 3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>
    <w:name w:val="Grid Table 4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61">
    <w:name w:val="Grid Table 4 - Accent 1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62">
    <w:name w:val="Grid Table 4 - Accent 2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63">
    <w:name w:val="Grid Table 4 - Accent 3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64">
    <w:name w:val="Grid Table 4 - Accent 4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65">
    <w:name w:val="Grid Table 4 - Accent 5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66">
    <w:name w:val="Grid Table 4 - Accent 6"/>
    <w:basedOn w:val="12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67">
    <w:name w:val="Grid Table 5 Dark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68">
    <w:name w:val="Grid Table 5 Dark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69">
    <w:name w:val="Grid Table 5 Dark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70">
    <w:name w:val="Grid Table 5 Dark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71">
    <w:name w:val="Grid Table 5 Dark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72">
    <w:name w:val="Grid Table 5 Dark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73">
    <w:name w:val="Grid Table 5 Dark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74">
    <w:name w:val="Grid Table 6 Colorful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75">
    <w:name w:val="Grid Table 6 Colorful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76">
    <w:name w:val="Grid Table 6 Colorful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77">
    <w:name w:val="Grid Table 6 Colorful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78">
    <w:name w:val="Grid Table 6 Colorful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79">
    <w:name w:val="Grid Table 6 Colorful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80">
    <w:name w:val="Grid Table 6 Colorful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81">
    <w:name w:val="Grid Table 7 Colorful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2">
    <w:name w:val="Grid Table 7 Colorful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3">
    <w:name w:val="Grid Table 7 Colorful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4">
    <w:name w:val="Grid Table 7 Colorful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5">
    <w:name w:val="Grid Table 7 Colorful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6">
    <w:name w:val="Grid Table 7 Colorful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7">
    <w:name w:val="Grid Table 7 Colorful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8">
    <w:name w:val="List Table 1 Light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89">
    <w:name w:val="List Table 1 Light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0">
    <w:name w:val="List Table 1 Light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1">
    <w:name w:val="List Table 1 Light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2">
    <w:name w:val="List Table 1 Light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3">
    <w:name w:val="List Table 1 Light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4">
    <w:name w:val="List Table 1 Light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5">
    <w:name w:val="List Table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96">
    <w:name w:val="List Table 2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97">
    <w:name w:val="List Table 2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98">
    <w:name w:val="List Table 2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99">
    <w:name w:val="List Table 2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00">
    <w:name w:val="List Table 2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01">
    <w:name w:val="List Table 2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02">
    <w:name w:val="List Table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List Table 3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List Table 3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List Table 3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List Table 3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List Table 3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List Table 3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List Table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0">
    <w:name w:val="List Table 4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1">
    <w:name w:val="List Table 4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2">
    <w:name w:val="List Table 4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List Table 4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4">
    <w:name w:val="List Table 4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List Table 4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6">
    <w:name w:val="List Table 5 Dark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7">
    <w:name w:val="List Table 5 Dark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8">
    <w:name w:val="List Table 5 Dark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19">
    <w:name w:val="List Table 5 Dark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0">
    <w:name w:val="List Table 5 Dark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1">
    <w:name w:val="List Table 5 Dark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2">
    <w:name w:val="List Table 5 Dark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23">
    <w:name w:val="List Table 6 Colorful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24">
    <w:name w:val="List Table 6 Colorful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25">
    <w:name w:val="List Table 6 Colorful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26">
    <w:name w:val="List Table 6 Colorful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27">
    <w:name w:val="List Table 6 Colorful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8">
    <w:name w:val="List Table 6 Colorful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29">
    <w:name w:val="List Table 6 Colorful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30">
    <w:name w:val="List Table 7 Colorful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31">
    <w:name w:val="List Table 7 Colorful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32">
    <w:name w:val="List Table 7 Colorful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33">
    <w:name w:val="List Table 7 Colorful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34">
    <w:name w:val="List Table 7 Colorful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35">
    <w:name w:val="List Table 7 Colorful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36">
    <w:name w:val="List Table 7 Colorful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37">
    <w:name w:val="Lined - Accent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38">
    <w:name w:val="Lined - Accent 1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39">
    <w:name w:val="Lined - Accent 2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40">
    <w:name w:val="Lined - Accent 3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41">
    <w:name w:val="Lined - Accent 4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42">
    <w:name w:val="Lined - Accent 5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43">
    <w:name w:val="Lined - Accent 6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44">
    <w:name w:val="Bordered &amp; Lined - Accent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45">
    <w:name w:val="Bordered &amp; Lined - Accent 1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46">
    <w:name w:val="Bordered &amp; Lined - Accent 2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47">
    <w:name w:val="Bordered &amp; Lined - Accent 3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48">
    <w:name w:val="Bordered &amp; Lined - Accent 4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49">
    <w:name w:val="Bordered &amp; Lined - Accent 5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50">
    <w:name w:val="Bordered &amp; Lined - Accent 6"/>
    <w:basedOn w:val="12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51">
    <w:name w:val="Bordered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52">
    <w:name w:val="Bordered - Accent 1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53">
    <w:name w:val="Bordered - Accent 2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54">
    <w:name w:val="Bordered - Accent 3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55">
    <w:name w:val="Bordered - Accent 4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56">
    <w:name w:val="Bordered - Accent 5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57">
    <w:name w:val="Bordered - Accent 6"/>
    <w:basedOn w:val="12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58">
    <w:name w:val="Hyperlink"/>
    <w:uiPriority w:val="99"/>
    <w:unhideWhenUsed/>
    <w:rPr>
      <w:color w:val="0000ff" w:themeColor="hyperlink"/>
      <w:u w:val="single"/>
    </w:rPr>
  </w:style>
  <w:style w:type="paragraph" w:styleId="1259">
    <w:name w:val="footnote text"/>
    <w:basedOn w:val="1276"/>
    <w:link w:val="1260"/>
    <w:uiPriority w:val="99"/>
    <w:semiHidden/>
    <w:unhideWhenUsed/>
    <w:pPr>
      <w:spacing w:after="40" w:line="240" w:lineRule="auto"/>
    </w:pPr>
    <w:rPr>
      <w:sz w:val="18"/>
    </w:rPr>
  </w:style>
  <w:style w:type="character" w:styleId="1260">
    <w:name w:val="Footnote Text Char"/>
    <w:link w:val="1259"/>
    <w:uiPriority w:val="99"/>
    <w:rPr>
      <w:sz w:val="18"/>
    </w:rPr>
  </w:style>
  <w:style w:type="character" w:styleId="1261">
    <w:name w:val="footnote reference"/>
    <w:basedOn w:val="1278"/>
    <w:uiPriority w:val="99"/>
    <w:unhideWhenUsed/>
    <w:rPr>
      <w:vertAlign w:val="superscript"/>
    </w:rPr>
  </w:style>
  <w:style w:type="paragraph" w:styleId="1262">
    <w:name w:val="endnote text"/>
    <w:basedOn w:val="1276"/>
    <w:link w:val="1263"/>
    <w:uiPriority w:val="99"/>
    <w:semiHidden/>
    <w:unhideWhenUsed/>
    <w:pPr>
      <w:spacing w:after="0" w:line="240" w:lineRule="auto"/>
    </w:pPr>
    <w:rPr>
      <w:sz w:val="20"/>
    </w:rPr>
  </w:style>
  <w:style w:type="character" w:styleId="1263">
    <w:name w:val="Endnote Text Char"/>
    <w:link w:val="1262"/>
    <w:uiPriority w:val="99"/>
    <w:rPr>
      <w:sz w:val="20"/>
    </w:rPr>
  </w:style>
  <w:style w:type="character" w:styleId="1264">
    <w:name w:val="endnote reference"/>
    <w:basedOn w:val="1278"/>
    <w:uiPriority w:val="99"/>
    <w:semiHidden/>
    <w:unhideWhenUsed/>
    <w:rPr>
      <w:vertAlign w:val="superscript"/>
    </w:rPr>
  </w:style>
  <w:style w:type="paragraph" w:styleId="1265">
    <w:name w:val="toc 1"/>
    <w:basedOn w:val="1276"/>
    <w:next w:val="1276"/>
    <w:uiPriority w:val="39"/>
    <w:unhideWhenUsed/>
    <w:pPr>
      <w:ind w:left="0" w:right="0" w:firstLine="0"/>
      <w:spacing w:after="57"/>
    </w:pPr>
  </w:style>
  <w:style w:type="paragraph" w:styleId="1266">
    <w:name w:val="toc 2"/>
    <w:basedOn w:val="1276"/>
    <w:next w:val="1276"/>
    <w:uiPriority w:val="39"/>
    <w:unhideWhenUsed/>
    <w:pPr>
      <w:ind w:left="283" w:right="0" w:firstLine="0"/>
      <w:spacing w:after="57"/>
    </w:pPr>
  </w:style>
  <w:style w:type="paragraph" w:styleId="1267">
    <w:name w:val="toc 3"/>
    <w:basedOn w:val="1276"/>
    <w:next w:val="1276"/>
    <w:uiPriority w:val="39"/>
    <w:unhideWhenUsed/>
    <w:pPr>
      <w:ind w:left="567" w:right="0" w:firstLine="0"/>
      <w:spacing w:after="57"/>
    </w:pPr>
  </w:style>
  <w:style w:type="paragraph" w:styleId="1268">
    <w:name w:val="toc 4"/>
    <w:basedOn w:val="1276"/>
    <w:next w:val="1276"/>
    <w:uiPriority w:val="39"/>
    <w:unhideWhenUsed/>
    <w:pPr>
      <w:ind w:left="850" w:right="0" w:firstLine="0"/>
      <w:spacing w:after="57"/>
    </w:pPr>
  </w:style>
  <w:style w:type="paragraph" w:styleId="1269">
    <w:name w:val="toc 5"/>
    <w:basedOn w:val="1276"/>
    <w:next w:val="1276"/>
    <w:uiPriority w:val="39"/>
    <w:unhideWhenUsed/>
    <w:pPr>
      <w:ind w:left="1134" w:right="0" w:firstLine="0"/>
      <w:spacing w:after="57"/>
    </w:pPr>
  </w:style>
  <w:style w:type="paragraph" w:styleId="1270">
    <w:name w:val="toc 6"/>
    <w:basedOn w:val="1276"/>
    <w:next w:val="1276"/>
    <w:uiPriority w:val="39"/>
    <w:unhideWhenUsed/>
    <w:pPr>
      <w:ind w:left="1417" w:right="0" w:firstLine="0"/>
      <w:spacing w:after="57"/>
    </w:pPr>
  </w:style>
  <w:style w:type="paragraph" w:styleId="1271">
    <w:name w:val="toc 7"/>
    <w:basedOn w:val="1276"/>
    <w:next w:val="1276"/>
    <w:uiPriority w:val="39"/>
    <w:unhideWhenUsed/>
    <w:pPr>
      <w:ind w:left="1701" w:right="0" w:firstLine="0"/>
      <w:spacing w:after="57"/>
    </w:pPr>
  </w:style>
  <w:style w:type="paragraph" w:styleId="1272">
    <w:name w:val="toc 8"/>
    <w:basedOn w:val="1276"/>
    <w:next w:val="1276"/>
    <w:uiPriority w:val="39"/>
    <w:unhideWhenUsed/>
    <w:pPr>
      <w:ind w:left="1984" w:right="0" w:firstLine="0"/>
      <w:spacing w:after="57"/>
    </w:pPr>
  </w:style>
  <w:style w:type="paragraph" w:styleId="1273">
    <w:name w:val="toc 9"/>
    <w:basedOn w:val="1276"/>
    <w:next w:val="1276"/>
    <w:uiPriority w:val="39"/>
    <w:unhideWhenUsed/>
    <w:pPr>
      <w:ind w:left="2268" w:right="0" w:firstLine="0"/>
      <w:spacing w:after="57"/>
    </w:pPr>
  </w:style>
  <w:style w:type="paragraph" w:styleId="1274">
    <w:name w:val="TOC Heading"/>
    <w:uiPriority w:val="39"/>
    <w:unhideWhenUsed/>
  </w:style>
  <w:style w:type="paragraph" w:styleId="1275">
    <w:name w:val="table of figures"/>
    <w:basedOn w:val="1276"/>
    <w:next w:val="1276"/>
    <w:uiPriority w:val="99"/>
    <w:unhideWhenUsed/>
    <w:pPr>
      <w:spacing w:after="0" w:afterAutospacing="0"/>
    </w:pPr>
  </w:style>
  <w:style w:type="paragraph" w:styleId="1276" w:default="1">
    <w:name w:val="Normal"/>
    <w:qFormat/>
    <w:pPr>
      <w:ind w:left="74" w:right="-57"/>
    </w:pPr>
    <w:rPr>
      <w:sz w:val="28"/>
      <w:lang w:eastAsia="en-US"/>
    </w:rPr>
  </w:style>
  <w:style w:type="paragraph" w:styleId="1277">
    <w:name w:val="Heading 2"/>
    <w:basedOn w:val="1276"/>
    <w:next w:val="1276"/>
    <w:link w:val="1307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1278" w:default="1">
    <w:name w:val="Default Paragraph Font"/>
    <w:uiPriority w:val="1"/>
    <w:semiHidden/>
    <w:unhideWhenUsed/>
  </w:style>
  <w:style w:type="table" w:styleId="12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80" w:default="1">
    <w:name w:val="No List"/>
    <w:uiPriority w:val="99"/>
    <w:semiHidden/>
    <w:unhideWhenUsed/>
  </w:style>
  <w:style w:type="character" w:styleId="1281" w:customStyle="1">
    <w:name w:val="Верхний колонтитул Знак"/>
    <w:uiPriority w:val="99"/>
  </w:style>
  <w:style w:type="character" w:styleId="1282" w:customStyle="1">
    <w:name w:val="Нижний колонтитул Знак"/>
    <w:uiPriority w:val="99"/>
  </w:style>
  <w:style w:type="character" w:styleId="1283" w:customStyle="1">
    <w:name w:val="Интернет-ссылка"/>
    <w:uiPriority w:val="99"/>
    <w:rPr>
      <w:color w:val="0000ff"/>
      <w:u w:val="single"/>
    </w:rPr>
  </w:style>
  <w:style w:type="paragraph" w:styleId="1284">
    <w:name w:val="Title"/>
    <w:basedOn w:val="1276"/>
    <w:next w:val="1287"/>
    <w:link w:val="1285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1285" w:customStyle="1">
    <w:name w:val="Название Знак"/>
    <w:basedOn w:val="1278"/>
    <w:link w:val="1284"/>
    <w:uiPriority w:val="99"/>
    <w:rPr>
      <w:rFonts w:ascii="Cambria" w:hAnsi="Cambria" w:cs="Times New Roman"/>
      <w:b/>
      <w:sz w:val="32"/>
      <w:lang w:eastAsia="en-US"/>
    </w:rPr>
  </w:style>
  <w:style w:type="paragraph" w:styleId="1286">
    <w:name w:val="List"/>
    <w:basedOn w:val="1287"/>
    <w:uiPriority w:val="99"/>
    <w:rPr>
      <w:rFonts w:cs="Lohit Devanagari"/>
    </w:rPr>
  </w:style>
  <w:style w:type="paragraph" w:styleId="1287">
    <w:name w:val="Body Text"/>
    <w:basedOn w:val="1276"/>
    <w:link w:val="1288"/>
    <w:uiPriority w:val="99"/>
    <w:pPr>
      <w:spacing w:after="140" w:line="288" w:lineRule="auto"/>
    </w:pPr>
  </w:style>
  <w:style w:type="character" w:styleId="1288" w:customStyle="1">
    <w:name w:val="Основной текст Знак"/>
    <w:basedOn w:val="1278"/>
    <w:link w:val="1287"/>
    <w:uiPriority w:val="99"/>
    <w:semiHidden/>
    <w:rPr>
      <w:rFonts w:cs="Times New Roman"/>
      <w:sz w:val="20"/>
      <w:lang w:eastAsia="en-US"/>
    </w:rPr>
  </w:style>
  <w:style w:type="paragraph" w:styleId="1289">
    <w:name w:val="Caption"/>
    <w:basedOn w:val="1276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1290">
    <w:name w:val="index 1"/>
    <w:basedOn w:val="1276"/>
    <w:next w:val="1276"/>
    <w:uiPriority w:val="99"/>
    <w:semiHidden/>
    <w:pPr>
      <w:ind w:left="280" w:hanging="280"/>
    </w:pPr>
  </w:style>
  <w:style w:type="paragraph" w:styleId="1291">
    <w:name w:val="index heading"/>
    <w:basedOn w:val="1276"/>
    <w:uiPriority w:val="99"/>
    <w:pPr>
      <w:suppressLineNumbers/>
    </w:pPr>
    <w:rPr>
      <w:rFonts w:cs="Lohit Devanagari"/>
    </w:rPr>
  </w:style>
  <w:style w:type="paragraph" w:styleId="1292" w:customStyle="1">
    <w:name w:val="ConsPlusTitle"/>
    <w:pPr>
      <w:widowControl w:val="off"/>
    </w:pPr>
    <w:rPr>
      <w:b/>
      <w:sz w:val="28"/>
    </w:rPr>
  </w:style>
  <w:style w:type="paragraph" w:styleId="1293" w:customStyle="1">
    <w:name w:val="ConsPlusNormal"/>
    <w:pPr>
      <w:widowControl w:val="off"/>
    </w:pPr>
    <w:rPr>
      <w:sz w:val="28"/>
    </w:rPr>
  </w:style>
  <w:style w:type="paragraph" w:styleId="1294">
    <w:name w:val="Header"/>
    <w:basedOn w:val="1276"/>
    <w:link w:val="1295"/>
    <w:uiPriority w:val="99"/>
    <w:pPr>
      <w:jc w:val="center"/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1295" w:customStyle="1">
    <w:name w:val="Верхний колонтитул Знак1"/>
    <w:link w:val="1294"/>
    <w:uiPriority w:val="99"/>
    <w:rPr>
      <w:sz w:val="24"/>
      <w:szCs w:val="24"/>
    </w:rPr>
  </w:style>
  <w:style w:type="character" w:styleId="1296" w:customStyle="1">
    <w:name w:val="Нижний колонтитул Знак21"/>
    <w:uiPriority w:val="99"/>
    <w:semiHidden/>
    <w:rPr>
      <w:sz w:val="28"/>
      <w:lang w:eastAsia="en-US"/>
    </w:rPr>
  </w:style>
  <w:style w:type="paragraph" w:styleId="1297">
    <w:name w:val="Footer"/>
    <w:basedOn w:val="1276"/>
    <w:link w:val="1298"/>
    <w:uiPriority w:val="99"/>
    <w:pPr>
      <w:tabs>
        <w:tab w:val="center" w:pos="4677" w:leader="none"/>
        <w:tab w:val="right" w:pos="9355" w:leader="none"/>
      </w:tabs>
    </w:pPr>
  </w:style>
  <w:style w:type="character" w:styleId="1298" w:customStyle="1">
    <w:name w:val="Нижний колонтитул Знак1"/>
    <w:basedOn w:val="1278"/>
    <w:link w:val="1297"/>
    <w:uiPriority w:val="99"/>
    <w:semiHidden/>
    <w:rPr>
      <w:rFonts w:cs="Times New Roman"/>
      <w:sz w:val="20"/>
      <w:lang w:eastAsia="en-US"/>
    </w:rPr>
  </w:style>
  <w:style w:type="paragraph" w:styleId="1299" w:customStyle="1">
    <w:name w:val="Содержимое таблицы"/>
    <w:basedOn w:val="1276"/>
    <w:uiPriority w:val="99"/>
  </w:style>
  <w:style w:type="character" w:styleId="1300">
    <w:name w:val="page number"/>
    <w:basedOn w:val="1278"/>
    <w:uiPriority w:val="99"/>
    <w:rPr>
      <w:rFonts w:cs="Times New Roman"/>
    </w:rPr>
  </w:style>
  <w:style w:type="paragraph" w:styleId="1301">
    <w:name w:val="Balloon Text"/>
    <w:basedOn w:val="1276"/>
    <w:link w:val="1302"/>
    <w:uiPriority w:val="99"/>
    <w:semiHidden/>
    <w:rPr>
      <w:rFonts w:ascii="Tahoma" w:hAnsi="Tahoma" w:cs="Tahoma"/>
      <w:sz w:val="16"/>
      <w:szCs w:val="16"/>
    </w:rPr>
  </w:style>
  <w:style w:type="character" w:styleId="1302" w:customStyle="1">
    <w:name w:val="Текст выноски Знак"/>
    <w:basedOn w:val="1278"/>
    <w:link w:val="1301"/>
    <w:uiPriority w:val="99"/>
    <w:semiHidden/>
    <w:rPr>
      <w:rFonts w:ascii="Tahoma" w:hAnsi="Tahoma" w:cs="Times New Roman"/>
      <w:sz w:val="16"/>
      <w:lang w:eastAsia="en-US"/>
    </w:rPr>
  </w:style>
  <w:style w:type="paragraph" w:styleId="1303">
    <w:name w:val="Document Map"/>
    <w:basedOn w:val="1276"/>
    <w:link w:val="1304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1304" w:customStyle="1">
    <w:name w:val="Схема документа Знак"/>
    <w:basedOn w:val="1278"/>
    <w:link w:val="1303"/>
    <w:uiPriority w:val="99"/>
    <w:semiHidden/>
    <w:rPr>
      <w:rFonts w:ascii="Tahoma" w:hAnsi="Tahoma" w:cs="Times New Roman"/>
      <w:sz w:val="16"/>
      <w:lang w:eastAsia="en-US"/>
    </w:rPr>
  </w:style>
  <w:style w:type="character" w:styleId="1305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1306">
    <w:name w:val="Intense Emphasis"/>
    <w:basedOn w:val="1278"/>
    <w:uiPriority w:val="21"/>
    <w:qFormat/>
    <w:rPr>
      <w:rFonts w:cs="Times New Roman"/>
      <w:i/>
      <w:color w:val="4f81bd"/>
    </w:rPr>
  </w:style>
  <w:style w:type="character" w:styleId="1307" w:customStyle="1">
    <w:name w:val="Заголовок 2 Знак"/>
    <w:basedOn w:val="1278"/>
    <w:link w:val="1277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paragraph" w:styleId="1308">
    <w:name w:val="Body Text 2"/>
    <w:basedOn w:val="1276"/>
    <w:link w:val="1309"/>
    <w:uiPriority w:val="99"/>
    <w:unhideWhenUsed/>
    <w:pPr>
      <w:spacing w:after="120" w:line="480" w:lineRule="auto"/>
    </w:pPr>
  </w:style>
  <w:style w:type="character" w:styleId="1309" w:customStyle="1">
    <w:name w:val="Основной текст 2 Знак"/>
    <w:basedOn w:val="1278"/>
    <w:link w:val="1308"/>
    <w:uiPriority w:val="99"/>
    <w:rPr>
      <w:sz w:val="28"/>
      <w:lang w:eastAsia="en-US"/>
    </w:rPr>
  </w:style>
  <w:style w:type="paragraph" w:styleId="1310">
    <w:name w:val="List Paragraph"/>
    <w:basedOn w:val="1276"/>
    <w:uiPriority w:val="34"/>
    <w:qFormat/>
    <w:pPr>
      <w:contextualSpacing/>
      <w:ind w:left="720"/>
    </w:pPr>
  </w:style>
  <w:style w:type="table" w:styleId="1311">
    <w:name w:val="Table Grid"/>
    <w:basedOn w:val="127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312" w:customStyle="1">
    <w:name w:val="Основной текст2"/>
    <w:basedOn w:val="1259"/>
    <w:rPr>
      <w:rFonts w:ascii="Times New Roman" w:hAnsi="Times New Roman" w:eastAsia="Times New Roman" w:cs="Times New Roman"/>
      <w:color w:val="000000"/>
      <w:spacing w:val="0"/>
      <w:position w:val="0"/>
      <w:shd w:val="clear" w:color="auto" w:fill="ffffff"/>
      <w:lang w:val="ru-RU" w:eastAsia="ru-RU" w:bidi="ru-RU"/>
    </w:rPr>
  </w:style>
  <w:style w:type="paragraph" w:styleId="1313" w:customStyle="1">
    <w:name w:val="Текст (1)"/>
    <w:basedOn w:val="1240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80" w:afterAutospacing="0" w:line="269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314" w:customStyle="1">
    <w:name w:val="Текст 3 ур"/>
    <w:basedOn w:val="1260"/>
    <w:qFormat/>
    <w:pPr>
      <w:contextualSpacing w:val="0"/>
      <w:ind w:left="1120" w:right="0" w:firstLine="0"/>
      <w:jc w:val="both"/>
      <w:keepLines w:val="0"/>
      <w:keepNext w:val="0"/>
      <w:pageBreakBefore w:val="0"/>
      <w:spacing w:before="0" w:beforeAutospacing="0" w:after="100" w:afterAutospacing="0" w:line="262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numbering" w:styleId="1315" w:customStyle="1">
    <w:name w:val="Импортированный стиль 2"/>
    <w:pPr>
      <w:numPr>
        <w:ilvl w:val="0"/>
        <w:numId w:val="0"/>
      </w:numPr>
    </w:pPr>
  </w:style>
  <w:style w:type="paragraph" w:styleId="1316" w:customStyle="1">
    <w:name w:val="Заголовок_1"/>
    <w:basedOn w:val="1269"/>
    <w:qFormat/>
    <w:pPr>
      <w:contextualSpacing/>
      <w:ind w:left="360" w:right="0" w:hanging="360"/>
      <w:jc w:val="both"/>
      <w:keepLines w:val="0"/>
      <w:keepNext w:val="0"/>
      <w:pageBreakBefore w:val="0"/>
      <w:spacing w:before="0" w:beforeAutospacing="0" w:after="160" w:afterAutospacing="0" w:line="26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000000" w:themeColor="text1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317" w:customStyle="1">
    <w:name w:val="Текст 1.1"/>
    <w:basedOn w:val="1276"/>
    <w:link w:val="1281"/>
    <w:qFormat/>
    <w:pPr>
      <w:contextualSpacing w:val="0"/>
      <w:ind w:left="792" w:right="0" w:hanging="432"/>
      <w:jc w:val="both"/>
      <w:keepLines w:val="0"/>
      <w:keepNext w:val="0"/>
      <w:pageBreakBefore w:val="0"/>
      <w:spacing w:before="0" w:beforeAutospacing="0" w:after="160" w:afterAutospacing="0" w:line="26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 w:themeColor="text1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318" w:customStyle="1">
    <w:name w:val="Основной текст1"/>
    <w:basedOn w:val="1191"/>
    <w:link w:val="125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60" w:afterAutospacing="0" w:line="266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319" w:customStyle="1">
    <w:name w:val="Body Text 3"/>
    <w:basedOn w:val="1191"/>
    <w:uiPriority w:val="99"/>
    <w:unhideWhenUsed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120" w:afterAutospacing="0" w:line="269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ourier New" w:cs="Courier New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1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E1FA-0E8D-4A6A-A08B-946477F9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507</cp:revision>
  <dcterms:created xsi:type="dcterms:W3CDTF">2022-05-17T01:14:00Z</dcterms:created>
  <dcterms:modified xsi:type="dcterms:W3CDTF">2024-12-23T07:42:42Z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